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509C4228" w:rsidP="55BFA50E" w:rsidRDefault="509C4228" w14:paraId="63EBFFCC" w14:textId="27075C0E">
      <w:pPr>
        <w:pStyle w:val="Heading2"/>
        <w:suppressLineNumbers w:val="0"/>
        <w:bidi w:val="0"/>
        <w:spacing w:before="299" w:beforeAutospacing="off" w:after="299" w:afterAutospacing="off" w:line="279" w:lineRule="auto"/>
        <w:ind/>
      </w:pPr>
      <w:r w:rsidRPr="55BFA50E" w:rsidR="509C4228">
        <w:rPr>
          <w:rFonts w:ascii="Segoe UI" w:hAnsi="Segoe UI" w:eastAsia="Segoe UI" w:cs="Segoe UI"/>
          <w:b w:val="1"/>
          <w:bCs w:val="1"/>
          <w:sz w:val="36"/>
          <w:szCs w:val="36"/>
        </w:rPr>
        <w:t>Entra Backup Campaign-in-a-Box</w:t>
      </w:r>
      <w:r w:rsidRPr="55BFA50E" w:rsidR="0907788F">
        <w:rPr>
          <w:rFonts w:ascii="Segoe UI" w:hAnsi="Segoe UI" w:eastAsia="Segoe UI" w:cs="Segoe UI"/>
          <w:b w:val="1"/>
          <w:bCs w:val="1"/>
          <w:sz w:val="36"/>
          <w:szCs w:val="36"/>
        </w:rPr>
        <w:t xml:space="preserve"> </w:t>
      </w:r>
      <w:r w:rsidRPr="55BFA50E" w:rsidR="224B521D">
        <w:rPr>
          <w:rFonts w:ascii="Segoe UI" w:hAnsi="Segoe UI" w:eastAsia="Segoe UI" w:cs="Segoe UI"/>
          <w:b w:val="1"/>
          <w:bCs w:val="1"/>
          <w:sz w:val="36"/>
          <w:szCs w:val="36"/>
        </w:rPr>
        <w:t>Sales Enablement Quick Reference</w:t>
      </w:r>
    </w:p>
    <w:p w:rsidR="24F695E5" w:rsidP="38AE0424" w:rsidRDefault="24F695E5" w14:paraId="2B93E2DE" w14:textId="5B33E914">
      <w:pPr>
        <w:pStyle w:val="Heading2"/>
        <w:bidi w:val="0"/>
        <w:spacing w:before="299" w:beforeAutospacing="off" w:after="299" w:afterAutospacing="off"/>
      </w:pPr>
      <w:r w:rsidRPr="38AE0424" w:rsidR="24F695E5">
        <w:rPr>
          <w:rFonts w:ascii="Aptos" w:hAnsi="Aptos" w:eastAsia="Aptos" w:cs="Aptos"/>
          <w:b w:val="1"/>
          <w:bCs w:val="1"/>
          <w:noProof w:val="0"/>
          <w:sz w:val="36"/>
          <w:szCs w:val="36"/>
          <w:lang w:val="en-US"/>
        </w:rPr>
        <w:t>🔐 Sales Enablement Quick Reference: Why Entra Backup Matters</w:t>
      </w:r>
    </w:p>
    <w:p w:rsidR="24F695E5" w:rsidP="38AE0424" w:rsidRDefault="24F695E5" w14:paraId="12B64C7B" w14:textId="249B48B8">
      <w:pPr>
        <w:pStyle w:val="Heading3"/>
        <w:bidi w:val="0"/>
        <w:spacing w:before="281" w:beforeAutospacing="off" w:after="281" w:afterAutospacing="off"/>
      </w:pPr>
      <w:r w:rsidRPr="38AE0424" w:rsidR="24F695E5">
        <w:rPr>
          <w:rFonts w:ascii="Aptos" w:hAnsi="Aptos" w:eastAsia="Aptos" w:cs="Aptos"/>
          <w:b w:val="1"/>
          <w:bCs w:val="1"/>
          <w:noProof w:val="0"/>
          <w:sz w:val="28"/>
          <w:szCs w:val="28"/>
          <w:lang w:val="en-US"/>
        </w:rPr>
        <w:t>📝 Description</w:t>
      </w:r>
    </w:p>
    <w:p w:rsidR="24F695E5" w:rsidP="38AE0424" w:rsidRDefault="24F695E5" w14:paraId="35C0BAC1" w14:textId="2B47CD6F">
      <w:pPr>
        <w:bidi w:val="0"/>
        <w:spacing w:before="240" w:beforeAutospacing="off" w:after="240" w:afterAutospacing="off"/>
      </w:pPr>
      <w:r w:rsidRPr="38AE0424" w:rsidR="24F695E5">
        <w:rPr>
          <w:rFonts w:ascii="Aptos" w:hAnsi="Aptos" w:eastAsia="Aptos" w:cs="Aptos"/>
          <w:noProof w:val="0"/>
          <w:sz w:val="24"/>
          <w:szCs w:val="24"/>
          <w:lang w:val="en-US"/>
        </w:rPr>
        <w:t>A one-page cheat sheet to help you explain—in plain language—why backing up identity and access settings is essential for business continuity, compliance, and client trust.</w:t>
      </w:r>
    </w:p>
    <w:p w:rsidR="38AE0424" w:rsidRDefault="38AE0424" w14:paraId="14C99DE8" w14:textId="23580F3A"/>
    <w:p w:rsidR="24F695E5" w:rsidP="38AE0424" w:rsidRDefault="24F695E5" w14:paraId="482CF742" w14:textId="4F88C2D1">
      <w:pPr>
        <w:pStyle w:val="Heading3"/>
        <w:bidi w:val="0"/>
        <w:spacing w:before="281" w:beforeAutospacing="off" w:after="281" w:afterAutospacing="off"/>
      </w:pPr>
      <w:r w:rsidRPr="38AE0424" w:rsidR="24F695E5">
        <w:rPr>
          <w:rFonts w:ascii="Aptos" w:hAnsi="Aptos" w:eastAsia="Aptos" w:cs="Aptos"/>
          <w:b w:val="1"/>
          <w:bCs w:val="1"/>
          <w:noProof w:val="0"/>
          <w:sz w:val="28"/>
          <w:szCs w:val="28"/>
          <w:lang w:val="en-US"/>
        </w:rPr>
        <w:t>🎯 Purpose</w:t>
      </w:r>
    </w:p>
    <w:p w:rsidR="24F695E5" w:rsidP="38AE0424" w:rsidRDefault="24F695E5" w14:paraId="1B403192" w14:textId="360E4DED">
      <w:pPr>
        <w:bidi w:val="0"/>
        <w:spacing w:before="240" w:beforeAutospacing="off" w:after="240" w:afterAutospacing="off"/>
      </w:pPr>
      <w:r w:rsidRPr="38AE0424" w:rsidR="24F695E5">
        <w:rPr>
          <w:rFonts w:ascii="Aptos" w:hAnsi="Aptos" w:eastAsia="Aptos" w:cs="Aptos"/>
          <w:noProof w:val="0"/>
          <w:sz w:val="24"/>
          <w:szCs w:val="24"/>
          <w:lang w:val="en-US"/>
        </w:rPr>
        <w:t>To help MSP sales teams quickly and confidently talk about Entra backup with both new prospects and existing clients. This positions you as a proactive, security-first advisor—not just another IT vendor.</w:t>
      </w:r>
    </w:p>
    <w:p w:rsidR="24F695E5" w:rsidP="38AE0424" w:rsidRDefault="24F695E5" w14:paraId="2F7DC7B9" w14:textId="6362964B">
      <w:pPr>
        <w:pStyle w:val="Heading3"/>
      </w:pPr>
      <w:r w:rsidRPr="38AE0424" w:rsidR="24F695E5">
        <w:rPr>
          <w:rFonts w:ascii="Aptos" w:hAnsi="Aptos" w:eastAsia="Aptos" w:cs="Aptos"/>
          <w:b w:val="1"/>
          <w:bCs w:val="1"/>
          <w:noProof w:val="0"/>
          <w:sz w:val="28"/>
          <w:szCs w:val="28"/>
          <w:lang w:val="en-US"/>
        </w:rPr>
        <w:t>💥 The Core Message</w:t>
      </w:r>
    </w:p>
    <w:p w:rsidR="24F695E5" w:rsidP="38AE0424" w:rsidRDefault="24F695E5" w14:paraId="38B4AE66" w14:textId="6EFDB50A">
      <w:pPr>
        <w:bidi w:val="0"/>
        <w:spacing w:before="240" w:beforeAutospacing="off" w:after="240" w:afterAutospacing="off"/>
      </w:pPr>
      <w:r w:rsidRPr="38AE0424" w:rsidR="24F695E5">
        <w:rPr>
          <w:rFonts w:ascii="Aptos" w:hAnsi="Aptos" w:eastAsia="Aptos" w:cs="Aptos"/>
          <w:b w:val="1"/>
          <w:bCs w:val="1"/>
          <w:noProof w:val="0"/>
          <w:sz w:val="24"/>
          <w:szCs w:val="24"/>
          <w:lang w:val="en-US"/>
        </w:rPr>
        <w:t>Microsoft doesn’t fully back up the access and login system behind Microsoft 365.</w:t>
      </w:r>
      <w:r>
        <w:br/>
      </w:r>
      <w:r w:rsidRPr="38AE0424" w:rsidR="24F695E5">
        <w:rPr>
          <w:rFonts w:ascii="Aptos" w:hAnsi="Aptos" w:eastAsia="Aptos" w:cs="Aptos"/>
          <w:noProof w:val="0"/>
          <w:sz w:val="24"/>
          <w:szCs w:val="24"/>
          <w:lang w:val="en-US"/>
        </w:rPr>
        <w:t xml:space="preserve"> If settings or users are deleted, there’s a 30-day recovery window—then it’s gone for good. One mistake, one cyberattack, or one misconfiguration can lock out your entire team.</w:t>
      </w:r>
    </w:p>
    <w:p w:rsidR="24F695E5" w:rsidP="38AE0424" w:rsidRDefault="24F695E5" w14:paraId="311305DF" w14:textId="404E8BB6">
      <w:pPr>
        <w:bidi w:val="0"/>
        <w:spacing w:before="240" w:beforeAutospacing="off" w:after="240" w:afterAutospacing="off"/>
      </w:pPr>
      <w:r w:rsidRPr="38AE0424" w:rsidR="24F695E5">
        <w:rPr>
          <w:rFonts w:ascii="Aptos" w:hAnsi="Aptos" w:eastAsia="Aptos" w:cs="Aptos"/>
          <w:noProof w:val="0"/>
          <w:sz w:val="24"/>
          <w:szCs w:val="24"/>
          <w:lang w:val="en-US"/>
        </w:rPr>
        <w:t>Entra backup prevents that downtime and gives your clients peace of mind.</w:t>
      </w:r>
    </w:p>
    <w:p w:rsidR="38AE0424" w:rsidRDefault="38AE0424" w14:paraId="00268DBE" w14:textId="122BB9A5"/>
    <w:p w:rsidR="24F695E5" w:rsidP="38AE0424" w:rsidRDefault="24F695E5" w14:paraId="2B16EA1A" w14:textId="250E9068">
      <w:pPr>
        <w:pStyle w:val="Heading3"/>
        <w:bidi w:val="0"/>
        <w:spacing w:before="281" w:beforeAutospacing="off" w:after="281" w:afterAutospacing="off"/>
      </w:pPr>
      <w:r w:rsidRPr="38AE0424" w:rsidR="24F695E5">
        <w:rPr>
          <w:rFonts w:ascii="Aptos" w:hAnsi="Aptos" w:eastAsia="Aptos" w:cs="Aptos"/>
          <w:b w:val="1"/>
          <w:bCs w:val="1"/>
          <w:noProof w:val="0"/>
          <w:sz w:val="28"/>
          <w:szCs w:val="28"/>
          <w:lang w:val="en-US"/>
        </w:rPr>
        <w:t>🧠 Why Clients Should Care (In Plain Terms)</w:t>
      </w:r>
    </w:p>
    <w:p w:rsidR="24F695E5" w:rsidP="38AE0424" w:rsidRDefault="24F695E5" w14:paraId="719503F3" w14:textId="7C07EC98">
      <w:pPr>
        <w:pStyle w:val="ListParagraph"/>
        <w:numPr>
          <w:ilvl w:val="0"/>
          <w:numId w:val="21"/>
        </w:numPr>
        <w:bidi w:val="0"/>
        <w:spacing w:before="240" w:beforeAutospacing="off" w:after="240" w:afterAutospacing="off"/>
        <w:rPr>
          <w:rFonts w:ascii="Aptos" w:hAnsi="Aptos" w:eastAsia="Aptos" w:cs="Aptos"/>
          <w:noProof w:val="0"/>
          <w:sz w:val="24"/>
          <w:szCs w:val="24"/>
          <w:lang w:val="en-US"/>
        </w:rPr>
      </w:pPr>
      <w:r w:rsidRPr="38AE0424" w:rsidR="24F695E5">
        <w:rPr>
          <w:rFonts w:ascii="Aptos" w:hAnsi="Aptos" w:eastAsia="Aptos" w:cs="Aptos"/>
          <w:b w:val="1"/>
          <w:bCs w:val="1"/>
          <w:noProof w:val="0"/>
          <w:sz w:val="24"/>
          <w:szCs w:val="24"/>
          <w:lang w:val="en-US"/>
        </w:rPr>
        <w:t>Access = Productivity</w:t>
      </w:r>
      <w:r w:rsidRPr="38AE0424" w:rsidR="24F695E5">
        <w:rPr>
          <w:rFonts w:ascii="Aptos" w:hAnsi="Aptos" w:eastAsia="Aptos" w:cs="Aptos"/>
          <w:noProof w:val="0"/>
          <w:sz w:val="24"/>
          <w:szCs w:val="24"/>
          <w:lang w:val="en-US"/>
        </w:rPr>
        <w:t xml:space="preserve"> → No logins = No work</w:t>
      </w:r>
    </w:p>
    <w:p w:rsidR="24F695E5" w:rsidP="38AE0424" w:rsidRDefault="24F695E5" w14:paraId="0CCADDD5" w14:textId="7607CFA2">
      <w:pPr>
        <w:pStyle w:val="ListParagraph"/>
        <w:numPr>
          <w:ilvl w:val="0"/>
          <w:numId w:val="21"/>
        </w:numPr>
        <w:bidi w:val="0"/>
        <w:spacing w:before="240" w:beforeAutospacing="off" w:after="240" w:afterAutospacing="off"/>
        <w:rPr>
          <w:rFonts w:ascii="Aptos" w:hAnsi="Aptos" w:eastAsia="Aptos" w:cs="Aptos"/>
          <w:noProof w:val="0"/>
          <w:sz w:val="24"/>
          <w:szCs w:val="24"/>
          <w:lang w:val="en-US"/>
        </w:rPr>
      </w:pPr>
      <w:r w:rsidRPr="38AE0424" w:rsidR="24F695E5">
        <w:rPr>
          <w:rFonts w:ascii="Aptos" w:hAnsi="Aptos" w:eastAsia="Aptos" w:cs="Aptos"/>
          <w:b w:val="1"/>
          <w:bCs w:val="1"/>
          <w:noProof w:val="0"/>
          <w:sz w:val="24"/>
          <w:szCs w:val="24"/>
          <w:lang w:val="en-US"/>
        </w:rPr>
        <w:t>Microsoft Can’t Fix Everything</w:t>
      </w:r>
      <w:r w:rsidRPr="38AE0424" w:rsidR="24F695E5">
        <w:rPr>
          <w:rFonts w:ascii="Aptos" w:hAnsi="Aptos" w:eastAsia="Aptos" w:cs="Aptos"/>
          <w:noProof w:val="0"/>
          <w:sz w:val="24"/>
          <w:szCs w:val="24"/>
          <w:lang w:val="en-US"/>
        </w:rPr>
        <w:t xml:space="preserve"> → After 30 days, access data is gone</w:t>
      </w:r>
    </w:p>
    <w:p w:rsidR="24F695E5" w:rsidP="38AE0424" w:rsidRDefault="24F695E5" w14:paraId="3BAA3839" w14:textId="503A1B0B">
      <w:pPr>
        <w:pStyle w:val="ListParagraph"/>
        <w:numPr>
          <w:ilvl w:val="0"/>
          <w:numId w:val="21"/>
        </w:numPr>
        <w:bidi w:val="0"/>
        <w:spacing w:before="240" w:beforeAutospacing="off" w:after="240" w:afterAutospacing="off"/>
        <w:rPr>
          <w:rFonts w:ascii="Aptos" w:hAnsi="Aptos" w:eastAsia="Aptos" w:cs="Aptos"/>
          <w:noProof w:val="0"/>
          <w:sz w:val="24"/>
          <w:szCs w:val="24"/>
          <w:lang w:val="en-US"/>
        </w:rPr>
      </w:pPr>
      <w:r w:rsidRPr="38AE0424" w:rsidR="24F695E5">
        <w:rPr>
          <w:rFonts w:ascii="Aptos" w:hAnsi="Aptos" w:eastAsia="Aptos" w:cs="Aptos"/>
          <w:b w:val="1"/>
          <w:bCs w:val="1"/>
          <w:noProof w:val="0"/>
          <w:sz w:val="24"/>
          <w:szCs w:val="24"/>
          <w:lang w:val="en-US"/>
        </w:rPr>
        <w:t>Downtime Is Expensive</w:t>
      </w:r>
      <w:r w:rsidRPr="38AE0424" w:rsidR="24F695E5">
        <w:rPr>
          <w:rFonts w:ascii="Aptos" w:hAnsi="Aptos" w:eastAsia="Aptos" w:cs="Aptos"/>
          <w:noProof w:val="0"/>
          <w:sz w:val="24"/>
          <w:szCs w:val="24"/>
          <w:lang w:val="en-US"/>
        </w:rPr>
        <w:t xml:space="preserve"> → Every hour offline costs time, money, and trust</w:t>
      </w:r>
    </w:p>
    <w:p w:rsidR="24F695E5" w:rsidP="38AE0424" w:rsidRDefault="24F695E5" w14:paraId="37F1086D" w14:textId="4782315E">
      <w:pPr>
        <w:pStyle w:val="ListParagraph"/>
        <w:numPr>
          <w:ilvl w:val="0"/>
          <w:numId w:val="21"/>
        </w:numPr>
        <w:bidi w:val="0"/>
        <w:spacing w:before="240" w:beforeAutospacing="off" w:after="240" w:afterAutospacing="off"/>
        <w:rPr>
          <w:rFonts w:ascii="Aptos" w:hAnsi="Aptos" w:eastAsia="Aptos" w:cs="Aptos"/>
          <w:noProof w:val="0"/>
          <w:sz w:val="24"/>
          <w:szCs w:val="24"/>
          <w:lang w:val="en-US"/>
        </w:rPr>
      </w:pPr>
      <w:r w:rsidRPr="38AE0424" w:rsidR="24F695E5">
        <w:rPr>
          <w:rFonts w:ascii="Aptos" w:hAnsi="Aptos" w:eastAsia="Aptos" w:cs="Aptos"/>
          <w:b w:val="1"/>
          <w:bCs w:val="1"/>
          <w:noProof w:val="0"/>
          <w:sz w:val="24"/>
          <w:szCs w:val="24"/>
          <w:lang w:val="en-US"/>
        </w:rPr>
        <w:t>Hackers Are Targeting Access</w:t>
      </w:r>
      <w:r w:rsidRPr="38AE0424" w:rsidR="24F695E5">
        <w:rPr>
          <w:rFonts w:ascii="Aptos" w:hAnsi="Aptos" w:eastAsia="Aptos" w:cs="Aptos"/>
          <w:noProof w:val="0"/>
          <w:sz w:val="24"/>
          <w:szCs w:val="24"/>
          <w:lang w:val="en-US"/>
        </w:rPr>
        <w:t xml:space="preserve"> → Identity is now the first attack vector</w:t>
      </w:r>
    </w:p>
    <w:p w:rsidR="24F695E5" w:rsidP="38AE0424" w:rsidRDefault="24F695E5" w14:paraId="6BD2D35B" w14:textId="2EA84A1D">
      <w:pPr>
        <w:pStyle w:val="ListParagraph"/>
        <w:numPr>
          <w:ilvl w:val="0"/>
          <w:numId w:val="21"/>
        </w:numPr>
        <w:bidi w:val="0"/>
        <w:spacing w:before="240" w:beforeAutospacing="off" w:after="240" w:afterAutospacing="off"/>
        <w:rPr>
          <w:rFonts w:ascii="Aptos" w:hAnsi="Aptos" w:eastAsia="Aptos" w:cs="Aptos"/>
          <w:noProof w:val="0"/>
          <w:sz w:val="24"/>
          <w:szCs w:val="24"/>
          <w:lang w:val="en-US"/>
        </w:rPr>
      </w:pPr>
      <w:r w:rsidRPr="38AE0424" w:rsidR="24F695E5">
        <w:rPr>
          <w:rFonts w:ascii="Aptos" w:hAnsi="Aptos" w:eastAsia="Aptos" w:cs="Aptos"/>
          <w:b w:val="1"/>
          <w:bCs w:val="1"/>
          <w:noProof w:val="0"/>
          <w:sz w:val="24"/>
          <w:szCs w:val="24"/>
          <w:lang w:val="en-US"/>
        </w:rPr>
        <w:t>Compliance Requires Recoverability</w:t>
      </w:r>
      <w:r w:rsidRPr="38AE0424" w:rsidR="24F695E5">
        <w:rPr>
          <w:rFonts w:ascii="Aptos" w:hAnsi="Aptos" w:eastAsia="Aptos" w:cs="Aptos"/>
          <w:noProof w:val="0"/>
          <w:sz w:val="24"/>
          <w:szCs w:val="24"/>
          <w:lang w:val="en-US"/>
        </w:rPr>
        <w:t xml:space="preserve"> → Especially in regulated industries</w:t>
      </w:r>
    </w:p>
    <w:p w:rsidR="38AE0424" w:rsidRDefault="38AE0424" w14:paraId="4B2FF7C6" w14:textId="44207343"/>
    <w:p w:rsidR="24F695E5" w:rsidP="38AE0424" w:rsidRDefault="24F695E5" w14:paraId="62C20C0A" w14:textId="2D380D50">
      <w:pPr>
        <w:pStyle w:val="Heading3"/>
        <w:bidi w:val="0"/>
        <w:spacing w:before="281" w:beforeAutospacing="off" w:after="281" w:afterAutospacing="off"/>
      </w:pPr>
      <w:r w:rsidRPr="38AE0424" w:rsidR="24F695E5">
        <w:rPr>
          <w:rFonts w:ascii="Aptos" w:hAnsi="Aptos" w:eastAsia="Aptos" w:cs="Aptos"/>
          <w:b w:val="1"/>
          <w:bCs w:val="1"/>
          <w:noProof w:val="0"/>
          <w:sz w:val="28"/>
          <w:szCs w:val="28"/>
          <w:lang w:val="en-US"/>
        </w:rPr>
        <w:t>🧩 How to Position It</w:t>
      </w:r>
    </w:p>
    <w:p w:rsidR="24F695E5" w:rsidP="38AE0424" w:rsidRDefault="24F695E5" w14:paraId="6D1660A3" w14:textId="74C5A754">
      <w:pPr>
        <w:bidi w:val="0"/>
        <w:spacing w:before="240" w:beforeAutospacing="off" w:after="240" w:afterAutospacing="off"/>
      </w:pPr>
      <w:r w:rsidRPr="38AE0424" w:rsidR="24F695E5">
        <w:rPr>
          <w:rFonts w:ascii="Aptos" w:hAnsi="Aptos" w:eastAsia="Aptos" w:cs="Aptos"/>
          <w:noProof w:val="0"/>
          <w:sz w:val="24"/>
          <w:szCs w:val="24"/>
          <w:lang w:val="en-US"/>
        </w:rPr>
        <w:t>"This is a new layer of protection we’re offering—not for files, but for the system that controls logins and access. It helps you avoid lockouts, recover faster, and stay compliant."</w:t>
      </w:r>
    </w:p>
    <w:p w:rsidR="38AE0424" w:rsidRDefault="38AE0424" w14:paraId="5694C20B" w14:textId="32680A21"/>
    <w:p w:rsidR="24F695E5" w:rsidP="38AE0424" w:rsidRDefault="24F695E5" w14:paraId="717FB3DC" w14:textId="54283006">
      <w:pPr>
        <w:pStyle w:val="Heading3"/>
        <w:bidi w:val="0"/>
        <w:spacing w:before="281" w:beforeAutospacing="off" w:after="281" w:afterAutospacing="off"/>
      </w:pPr>
      <w:r w:rsidRPr="38AE0424" w:rsidR="24F695E5">
        <w:rPr>
          <w:rFonts w:ascii="Aptos" w:hAnsi="Aptos" w:eastAsia="Aptos" w:cs="Aptos"/>
          <w:b w:val="1"/>
          <w:bCs w:val="1"/>
          <w:noProof w:val="0"/>
          <w:sz w:val="28"/>
          <w:szCs w:val="28"/>
          <w:lang w:val="en-US"/>
        </w:rPr>
        <w:t>🔧 Quick Talk Track</w:t>
      </w:r>
    </w:p>
    <w:p w:rsidR="24F695E5" w:rsidP="38AE0424" w:rsidRDefault="24F695E5" w14:paraId="74CD1316" w14:textId="2D2AF9B2">
      <w:pPr>
        <w:bidi w:val="0"/>
        <w:spacing w:before="240" w:beforeAutospacing="off" w:after="240" w:afterAutospacing="off"/>
      </w:pPr>
      <w:r w:rsidRPr="38AE0424" w:rsidR="24F695E5">
        <w:rPr>
          <w:rFonts w:ascii="Aptos" w:hAnsi="Aptos" w:eastAsia="Aptos" w:cs="Aptos"/>
          <w:noProof w:val="0"/>
          <w:sz w:val="24"/>
          <w:szCs w:val="24"/>
          <w:lang w:val="en-US"/>
        </w:rPr>
        <w:t>“We’ve seen clients lose access due to accidental deletions or cyberattacks—and Microsoft doesn’t keep that data forever. This backup service protects that part of your system so your business stays online, no matter what.”</w:t>
      </w:r>
    </w:p>
    <w:p w:rsidR="38AE0424" w:rsidRDefault="38AE0424" w14:paraId="5F776D05" w14:textId="7E724B18"/>
    <w:p w:rsidR="24F695E5" w:rsidP="38AE0424" w:rsidRDefault="24F695E5" w14:paraId="0972B48A" w14:textId="27936EEC">
      <w:pPr>
        <w:pStyle w:val="Heading3"/>
        <w:bidi w:val="0"/>
        <w:spacing w:before="281" w:beforeAutospacing="off" w:after="281" w:afterAutospacing="off"/>
      </w:pPr>
      <w:r w:rsidRPr="38AE0424" w:rsidR="24F695E5">
        <w:rPr>
          <w:rFonts w:ascii="Aptos" w:hAnsi="Aptos" w:eastAsia="Aptos" w:cs="Aptos"/>
          <w:b w:val="1"/>
          <w:bCs w:val="1"/>
          <w:noProof w:val="0"/>
          <w:sz w:val="28"/>
          <w:szCs w:val="28"/>
          <w:lang w:val="en-US"/>
        </w:rPr>
        <w:t>✅ Next Step CTA</w:t>
      </w:r>
    </w:p>
    <w:p w:rsidR="24F695E5" w:rsidP="38AE0424" w:rsidRDefault="24F695E5" w14:paraId="3DE35236" w14:textId="11A7A9F9">
      <w:pPr>
        <w:bidi w:val="0"/>
        <w:spacing w:before="240" w:beforeAutospacing="off" w:after="240" w:afterAutospacing="off"/>
      </w:pPr>
      <w:r w:rsidRPr="38AE0424" w:rsidR="24F695E5">
        <w:rPr>
          <w:rFonts w:ascii="Aptos" w:hAnsi="Aptos" w:eastAsia="Aptos" w:cs="Aptos"/>
          <w:i w:val="1"/>
          <w:iCs w:val="1"/>
          <w:noProof w:val="0"/>
          <w:sz w:val="24"/>
          <w:szCs w:val="24"/>
          <w:lang w:val="en-US"/>
        </w:rPr>
        <w:t>“Let’s schedule a quick 15-minute review to make sure you’re protected.”</w:t>
      </w:r>
    </w:p>
    <w:sectPr w:rsidRPr="00C979CF" w:rsidR="368DE388">
      <w:headerReference w:type="default" r:id="rId17"/>
      <w:footerReference w:type="default" r:id="rId18"/>
      <w:pgSz w:w="12240" w:h="15840" w:orient="portrait"/>
      <w:pgMar w:top="720" w:right="720" w:bottom="720" w:left="720" w:header="720" w:footer="720" w:gutter="0"/>
      <w:cols w:space="720"/>
      <w:docGrid w:linePitch="360"/>
      <w:titlePg w:val="1"/>
      <w:headerReference w:type="first" r:id="R389001092dc14bfb"/>
      <w:footerReference w:type="first" r:id="R0ecfb1507c5f47ab"/>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A76F6" w:rsidP="00117924" w:rsidRDefault="007A76F6" w14:paraId="7454A48A" w14:textId="77777777">
      <w:pPr>
        <w:spacing w:after="0" w:line="240" w:lineRule="auto"/>
      </w:pPr>
      <w:r>
        <w:separator/>
      </w:r>
    </w:p>
  </w:endnote>
  <w:endnote w:type="continuationSeparator" w:id="0">
    <w:p w:rsidR="007A76F6" w:rsidP="00117924" w:rsidRDefault="007A76F6" w14:paraId="2667C6EB" w14:textId="77777777">
      <w:pPr>
        <w:spacing w:after="0" w:line="240" w:lineRule="auto"/>
      </w:pPr>
      <w:r>
        <w:continuationSeparator/>
      </w:r>
    </w:p>
  </w:endnote>
  <w:endnote w:type="continuationNotice" w:id="1">
    <w:p w:rsidR="007A76F6" w:rsidRDefault="007A76F6" w14:paraId="1A5827B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Sans-Serif">
    <w:panose1 w:val="00000000000000000000"/>
    <w:charset w:val="00"/>
    <w:family w:val="roman"/>
    <w:notTrueType/>
    <w:pitch w:val="default"/>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W w:w="0" w:type="auto"/>
      <w:tblLayout w:type="fixed"/>
      <w:tblLook w:val="06A0" w:firstRow="1" w:lastRow="0" w:firstColumn="1" w:lastColumn="0" w:noHBand="1" w:noVBand="1"/>
    </w:tblPr>
    <w:tblGrid>
      <w:gridCol w:w="3600"/>
      <w:gridCol w:w="2055"/>
      <w:gridCol w:w="5145"/>
    </w:tblGrid>
    <w:tr w:rsidR="53582BBC" w:rsidTr="499C1553" w14:paraId="7D74B92A" w14:textId="77777777">
      <w:trPr>
        <w:trHeight w:val="525"/>
      </w:trPr>
      <w:tc>
        <w:tcPr>
          <w:tcW w:w="3600" w:type="dxa"/>
        </w:tcPr>
        <w:p w:rsidR="53582BBC" w:rsidP="53582BBC" w:rsidRDefault="499C1553" w14:paraId="5CD4DB63" w14:textId="1143254A">
          <w:pPr>
            <w:ind w:left="-115"/>
          </w:pPr>
          <w:r>
            <w:t>`</w:t>
          </w:r>
          <w:r>
            <w:rPr>
              <w:noProof/>
            </w:rPr>
            <w:drawing>
              <wp:inline distT="0" distB="0" distL="0" distR="0" wp14:anchorId="09990D32" wp14:editId="7FAD8395">
                <wp:extent cx="961717" cy="285944"/>
                <wp:effectExtent l="0" t="0" r="0" b="7620"/>
                <wp:docPr id="2085852413" name="Picture 6"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bwMode="auto">
                        <a:xfrm>
                          <a:off x="0" y="0"/>
                          <a:ext cx="961717" cy="285944"/>
                        </a:xfrm>
                        <a:prstGeom prst="rect">
                          <a:avLst/>
                        </a:prstGeom>
                        <a:noFill/>
                        <a:ln>
                          <a:noFill/>
                        </a:ln>
                      </pic:spPr>
                    </pic:pic>
                  </a:graphicData>
                </a:graphic>
              </wp:inline>
            </w:drawing>
          </w:r>
        </w:p>
      </w:tc>
      <w:tc>
        <w:tcPr>
          <w:tcW w:w="2055" w:type="dxa"/>
        </w:tcPr>
        <w:p w:rsidR="53582BBC" w:rsidP="53582BBC" w:rsidRDefault="53582BBC" w14:paraId="34AC9175" w14:textId="08B31202">
          <w:pPr>
            <w:jc w:val="center"/>
          </w:pPr>
        </w:p>
      </w:tc>
      <w:tc>
        <w:tcPr>
          <w:tcW w:w="5145" w:type="dxa"/>
        </w:tcPr>
        <w:p w:rsidR="53582BBC" w:rsidP="53582BBC" w:rsidRDefault="25F6DA79" w14:paraId="7EBBE0FF" w14:textId="77E6C454">
          <w:pPr>
            <w:ind w:right="-115"/>
            <w:jc w:val="right"/>
            <w:rPr>
              <w:sz w:val="18"/>
              <w:szCs w:val="18"/>
            </w:rPr>
          </w:pPr>
          <w:r>
            <w:br/>
          </w:r>
          <w:r w:rsidRPr="25F6DA79">
            <w:rPr>
              <w:sz w:val="18"/>
              <w:szCs w:val="18"/>
            </w:rPr>
            <w:t xml:space="preserve">Start Your Free 60-Day Trial at Dropsuite.com </w:t>
          </w:r>
        </w:p>
      </w:tc>
    </w:tr>
  </w:tbl>
  <w:p w:rsidR="00117924" w:rsidRDefault="00117924" w14:paraId="443CAFFE" w14:textId="6EE1040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600"/>
      <w:gridCol w:w="3600"/>
      <w:gridCol w:w="3600"/>
    </w:tblGrid>
    <w:tr w:rsidR="55BFA50E" w:rsidTr="55BFA50E" w14:paraId="56A1158E">
      <w:trPr>
        <w:trHeight w:val="300"/>
      </w:trPr>
      <w:tc>
        <w:tcPr>
          <w:tcW w:w="3600" w:type="dxa"/>
          <w:tcMar/>
        </w:tcPr>
        <w:p w:rsidR="55BFA50E" w:rsidP="55BFA50E" w:rsidRDefault="55BFA50E" w14:paraId="50905966" w14:textId="06987202">
          <w:pPr>
            <w:pStyle w:val="Header"/>
            <w:bidi w:val="0"/>
            <w:ind w:left="-115"/>
            <w:jc w:val="left"/>
          </w:pPr>
        </w:p>
      </w:tc>
      <w:tc>
        <w:tcPr>
          <w:tcW w:w="3600" w:type="dxa"/>
          <w:tcMar/>
        </w:tcPr>
        <w:p w:rsidR="55BFA50E" w:rsidP="55BFA50E" w:rsidRDefault="55BFA50E" w14:paraId="66228FCB" w14:textId="155D7CED">
          <w:pPr>
            <w:pStyle w:val="Header"/>
            <w:bidi w:val="0"/>
            <w:jc w:val="center"/>
          </w:pPr>
        </w:p>
      </w:tc>
      <w:tc>
        <w:tcPr>
          <w:tcW w:w="3600" w:type="dxa"/>
          <w:tcMar/>
        </w:tcPr>
        <w:p w:rsidR="55BFA50E" w:rsidP="55BFA50E" w:rsidRDefault="55BFA50E" w14:paraId="5FD05695" w14:textId="29CA63ED">
          <w:pPr>
            <w:pStyle w:val="Header"/>
            <w:bidi w:val="0"/>
            <w:ind w:right="-115"/>
            <w:jc w:val="right"/>
          </w:pPr>
        </w:p>
      </w:tc>
    </w:tr>
  </w:tbl>
  <w:p w:rsidR="55BFA50E" w:rsidP="55BFA50E" w:rsidRDefault="55BFA50E" w14:paraId="64E1B9B2" w14:textId="5F38925F">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A76F6" w:rsidP="00117924" w:rsidRDefault="007A76F6" w14:paraId="0AD8BE5B" w14:textId="77777777">
      <w:pPr>
        <w:spacing w:after="0" w:line="240" w:lineRule="auto"/>
      </w:pPr>
      <w:r>
        <w:separator/>
      </w:r>
    </w:p>
  </w:footnote>
  <w:footnote w:type="continuationSeparator" w:id="0">
    <w:p w:rsidR="007A76F6" w:rsidP="00117924" w:rsidRDefault="007A76F6" w14:paraId="275140CA" w14:textId="77777777">
      <w:pPr>
        <w:spacing w:after="0" w:line="240" w:lineRule="auto"/>
      </w:pPr>
      <w:r>
        <w:continuationSeparator/>
      </w:r>
    </w:p>
  </w:footnote>
  <w:footnote w:type="continuationNotice" w:id="1">
    <w:p w:rsidR="007A76F6" w:rsidRDefault="007A76F6" w14:paraId="7657599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53582BBC" w:rsidTr="53582BBC" w14:paraId="0D922D4F" w14:textId="77777777">
      <w:trPr>
        <w:trHeight w:val="300"/>
      </w:trPr>
      <w:tc>
        <w:tcPr>
          <w:tcW w:w="3600" w:type="dxa"/>
        </w:tcPr>
        <w:p w:rsidR="53582BBC" w:rsidP="53582BBC" w:rsidRDefault="53582BBC" w14:paraId="7C897EF8" w14:textId="46FF9F70">
          <w:pPr>
            <w:ind w:left="-115"/>
          </w:pPr>
        </w:p>
      </w:tc>
      <w:tc>
        <w:tcPr>
          <w:tcW w:w="3600" w:type="dxa"/>
        </w:tcPr>
        <w:p w:rsidR="53582BBC" w:rsidP="53582BBC" w:rsidRDefault="53582BBC" w14:paraId="17B38649" w14:textId="4227AE41">
          <w:pPr>
            <w:jc w:val="center"/>
          </w:pPr>
        </w:p>
      </w:tc>
      <w:tc>
        <w:tcPr>
          <w:tcW w:w="3600" w:type="dxa"/>
        </w:tcPr>
        <w:p w:rsidR="53582BBC" w:rsidP="53582BBC" w:rsidRDefault="53582BBC" w14:paraId="2CB05533" w14:textId="7AFC2042">
          <w:pPr>
            <w:ind w:right="-115"/>
            <w:jc w:val="right"/>
          </w:pPr>
        </w:p>
      </w:tc>
    </w:tr>
  </w:tbl>
  <w:p w:rsidR="00117924" w:rsidRDefault="00117924" w14:paraId="525990AB" w14:textId="783D74AE">
    <w:pPr/>
  </w:p>
</w:hdr>
</file>

<file path=word/header2.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55BFA50E" w:rsidRDefault="55BFA50E" w14:paraId="64BC5371" w14:textId="01617F28">
    <w:r w:rsidR="55BFA50E">
      <w:drawing>
        <wp:inline wp14:editId="4D700D30" wp14:anchorId="2246ADEC">
          <wp:extent cx="6858000" cy="1352550"/>
          <wp:effectExtent l="0" t="0" r="0" b="0"/>
          <wp:docPr id="1380734245" name="" title=""/>
          <wp:cNvGraphicFramePr>
            <a:graphicFrameLocks noChangeAspect="1"/>
          </wp:cNvGraphicFramePr>
          <a:graphic>
            <a:graphicData uri="http://schemas.openxmlformats.org/drawingml/2006/picture">
              <pic:pic>
                <pic:nvPicPr>
                  <pic:cNvPr id="0" name=""/>
                  <pic:cNvPicPr/>
                </pic:nvPicPr>
                <pic:blipFill>
                  <a:blip r:embed="Rb1eb4a0ec8eb4848">
                    <a:extLst>
                      <a:ext xmlns:a="http://schemas.openxmlformats.org/drawingml/2006/main" uri="{28A0092B-C50C-407E-A947-70E740481C1C}">
                        <a14:useLocalDpi val="0"/>
                      </a:ext>
                    </a:extLst>
                  </a:blip>
                  <a:stretch>
                    <a:fillRect/>
                  </a:stretch>
                </pic:blipFill>
                <pic:spPr>
                  <a:xfrm>
                    <a:off x="0" y="0"/>
                    <a:ext cx="6858000" cy="1352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0">
    <w:nsid w:val="2aa258f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3f7056a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6d88974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3b300b2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7880e84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f7698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1be740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172c1c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19a40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f42a84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2517e08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62c503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cd69ec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7a3c8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2EE72D"/>
    <w:multiLevelType w:val="hybridMultilevel"/>
    <w:tmpl w:val="9E2447D2"/>
    <w:lvl w:ilvl="0" w:tplc="92123E0C">
      <w:start w:val="1"/>
      <w:numFmt w:val="bullet"/>
      <w:lvlText w:val=""/>
      <w:lvlJc w:val="left"/>
      <w:pPr>
        <w:ind w:left="720" w:hanging="360"/>
      </w:pPr>
      <w:rPr>
        <w:rFonts w:hint="default" w:ascii="Symbol" w:hAnsi="Symbol"/>
      </w:rPr>
    </w:lvl>
    <w:lvl w:ilvl="1" w:tplc="D4F69AA8">
      <w:start w:val="1"/>
      <w:numFmt w:val="bullet"/>
      <w:lvlText w:val="o"/>
      <w:lvlJc w:val="left"/>
      <w:pPr>
        <w:ind w:left="1440" w:hanging="360"/>
      </w:pPr>
      <w:rPr>
        <w:rFonts w:hint="default" w:ascii="Courier New" w:hAnsi="Courier New"/>
      </w:rPr>
    </w:lvl>
    <w:lvl w:ilvl="2" w:tplc="9F3409AA">
      <w:start w:val="1"/>
      <w:numFmt w:val="bullet"/>
      <w:lvlText w:val=""/>
      <w:lvlJc w:val="left"/>
      <w:pPr>
        <w:ind w:left="2160" w:hanging="360"/>
      </w:pPr>
      <w:rPr>
        <w:rFonts w:hint="default" w:ascii="Wingdings" w:hAnsi="Wingdings"/>
      </w:rPr>
    </w:lvl>
    <w:lvl w:ilvl="3" w:tplc="38AC6A88">
      <w:start w:val="1"/>
      <w:numFmt w:val="bullet"/>
      <w:lvlText w:val=""/>
      <w:lvlJc w:val="left"/>
      <w:pPr>
        <w:ind w:left="2880" w:hanging="360"/>
      </w:pPr>
      <w:rPr>
        <w:rFonts w:hint="default" w:ascii="Symbol" w:hAnsi="Symbol"/>
      </w:rPr>
    </w:lvl>
    <w:lvl w:ilvl="4" w:tplc="77DA4614">
      <w:start w:val="1"/>
      <w:numFmt w:val="bullet"/>
      <w:lvlText w:val="o"/>
      <w:lvlJc w:val="left"/>
      <w:pPr>
        <w:ind w:left="3600" w:hanging="360"/>
      </w:pPr>
      <w:rPr>
        <w:rFonts w:hint="default" w:ascii="Courier New" w:hAnsi="Courier New"/>
      </w:rPr>
    </w:lvl>
    <w:lvl w:ilvl="5" w:tplc="F42E224E">
      <w:start w:val="1"/>
      <w:numFmt w:val="bullet"/>
      <w:lvlText w:val=""/>
      <w:lvlJc w:val="left"/>
      <w:pPr>
        <w:ind w:left="4320" w:hanging="360"/>
      </w:pPr>
      <w:rPr>
        <w:rFonts w:hint="default" w:ascii="Wingdings" w:hAnsi="Wingdings"/>
      </w:rPr>
    </w:lvl>
    <w:lvl w:ilvl="6" w:tplc="87B6ED90">
      <w:start w:val="1"/>
      <w:numFmt w:val="bullet"/>
      <w:lvlText w:val=""/>
      <w:lvlJc w:val="left"/>
      <w:pPr>
        <w:ind w:left="5040" w:hanging="360"/>
      </w:pPr>
      <w:rPr>
        <w:rFonts w:hint="default" w:ascii="Symbol" w:hAnsi="Symbol"/>
      </w:rPr>
    </w:lvl>
    <w:lvl w:ilvl="7" w:tplc="345E739C">
      <w:start w:val="1"/>
      <w:numFmt w:val="bullet"/>
      <w:lvlText w:val="o"/>
      <w:lvlJc w:val="left"/>
      <w:pPr>
        <w:ind w:left="5760" w:hanging="360"/>
      </w:pPr>
      <w:rPr>
        <w:rFonts w:hint="default" w:ascii="Courier New" w:hAnsi="Courier New"/>
      </w:rPr>
    </w:lvl>
    <w:lvl w:ilvl="8" w:tplc="B0F426C0">
      <w:start w:val="1"/>
      <w:numFmt w:val="bullet"/>
      <w:lvlText w:val=""/>
      <w:lvlJc w:val="left"/>
      <w:pPr>
        <w:ind w:left="6480" w:hanging="360"/>
      </w:pPr>
      <w:rPr>
        <w:rFonts w:hint="default" w:ascii="Wingdings" w:hAnsi="Wingdings"/>
      </w:rPr>
    </w:lvl>
  </w:abstractNum>
  <w:abstractNum w:abstractNumId="1" w15:restartNumberingAfterBreak="0">
    <w:nsid w:val="1792927B"/>
    <w:multiLevelType w:val="hybridMultilevel"/>
    <w:tmpl w:val="DEFAA2AC"/>
    <w:lvl w:ilvl="0" w:tplc="26F618AC">
      <w:start w:val="1"/>
      <w:numFmt w:val="bullet"/>
      <w:lvlText w:val=""/>
      <w:lvlJc w:val="left"/>
      <w:pPr>
        <w:ind w:left="720" w:hanging="360"/>
      </w:pPr>
      <w:rPr>
        <w:rFonts w:hint="default" w:ascii="Symbol" w:hAnsi="Symbol"/>
      </w:rPr>
    </w:lvl>
    <w:lvl w:ilvl="1" w:tplc="CDFCFB78">
      <w:start w:val="1"/>
      <w:numFmt w:val="bullet"/>
      <w:lvlText w:val="o"/>
      <w:lvlJc w:val="left"/>
      <w:pPr>
        <w:ind w:left="1440" w:hanging="360"/>
      </w:pPr>
      <w:rPr>
        <w:rFonts w:hint="default" w:ascii="Courier New" w:hAnsi="Courier New"/>
      </w:rPr>
    </w:lvl>
    <w:lvl w:ilvl="2" w:tplc="B31A5E3C">
      <w:start w:val="1"/>
      <w:numFmt w:val="bullet"/>
      <w:lvlText w:val=""/>
      <w:lvlJc w:val="left"/>
      <w:pPr>
        <w:ind w:left="2160" w:hanging="360"/>
      </w:pPr>
      <w:rPr>
        <w:rFonts w:hint="default" w:ascii="Wingdings" w:hAnsi="Wingdings"/>
      </w:rPr>
    </w:lvl>
    <w:lvl w:ilvl="3" w:tplc="A47245AC">
      <w:start w:val="1"/>
      <w:numFmt w:val="bullet"/>
      <w:lvlText w:val=""/>
      <w:lvlJc w:val="left"/>
      <w:pPr>
        <w:ind w:left="2880" w:hanging="360"/>
      </w:pPr>
      <w:rPr>
        <w:rFonts w:hint="default" w:ascii="Symbol" w:hAnsi="Symbol"/>
      </w:rPr>
    </w:lvl>
    <w:lvl w:ilvl="4" w:tplc="335EF1CA">
      <w:start w:val="1"/>
      <w:numFmt w:val="bullet"/>
      <w:lvlText w:val="o"/>
      <w:lvlJc w:val="left"/>
      <w:pPr>
        <w:ind w:left="3600" w:hanging="360"/>
      </w:pPr>
      <w:rPr>
        <w:rFonts w:hint="default" w:ascii="Courier New" w:hAnsi="Courier New"/>
      </w:rPr>
    </w:lvl>
    <w:lvl w:ilvl="5" w:tplc="72EC3B6C">
      <w:start w:val="1"/>
      <w:numFmt w:val="bullet"/>
      <w:lvlText w:val=""/>
      <w:lvlJc w:val="left"/>
      <w:pPr>
        <w:ind w:left="4320" w:hanging="360"/>
      </w:pPr>
      <w:rPr>
        <w:rFonts w:hint="default" w:ascii="Wingdings" w:hAnsi="Wingdings"/>
      </w:rPr>
    </w:lvl>
    <w:lvl w:ilvl="6" w:tplc="F27661CE">
      <w:start w:val="1"/>
      <w:numFmt w:val="bullet"/>
      <w:lvlText w:val=""/>
      <w:lvlJc w:val="left"/>
      <w:pPr>
        <w:ind w:left="5040" w:hanging="360"/>
      </w:pPr>
      <w:rPr>
        <w:rFonts w:hint="default" w:ascii="Symbol" w:hAnsi="Symbol"/>
      </w:rPr>
    </w:lvl>
    <w:lvl w:ilvl="7" w:tplc="780ABAF8">
      <w:start w:val="1"/>
      <w:numFmt w:val="bullet"/>
      <w:lvlText w:val="o"/>
      <w:lvlJc w:val="left"/>
      <w:pPr>
        <w:ind w:left="5760" w:hanging="360"/>
      </w:pPr>
      <w:rPr>
        <w:rFonts w:hint="default" w:ascii="Courier New" w:hAnsi="Courier New"/>
      </w:rPr>
    </w:lvl>
    <w:lvl w:ilvl="8" w:tplc="76A28C34">
      <w:start w:val="1"/>
      <w:numFmt w:val="bullet"/>
      <w:lvlText w:val=""/>
      <w:lvlJc w:val="left"/>
      <w:pPr>
        <w:ind w:left="6480" w:hanging="360"/>
      </w:pPr>
      <w:rPr>
        <w:rFonts w:hint="default" w:ascii="Wingdings" w:hAnsi="Wingdings"/>
      </w:rPr>
    </w:lvl>
  </w:abstractNum>
  <w:abstractNum w:abstractNumId="2" w15:restartNumberingAfterBreak="0">
    <w:nsid w:val="223A683B"/>
    <w:multiLevelType w:val="hybridMultilevel"/>
    <w:tmpl w:val="5ACA87EA"/>
    <w:lvl w:ilvl="0" w:tplc="A5BE102E">
      <w:start w:val="1"/>
      <w:numFmt w:val="bullet"/>
      <w:lvlText w:val=""/>
      <w:lvlJc w:val="left"/>
      <w:pPr>
        <w:ind w:left="720" w:hanging="360"/>
      </w:pPr>
      <w:rPr>
        <w:rFonts w:hint="default" w:ascii="Symbol" w:hAnsi="Symbol"/>
      </w:rPr>
    </w:lvl>
    <w:lvl w:ilvl="1" w:tplc="15F2467E">
      <w:start w:val="1"/>
      <w:numFmt w:val="bullet"/>
      <w:lvlText w:val="o"/>
      <w:lvlJc w:val="left"/>
      <w:pPr>
        <w:ind w:left="1440" w:hanging="360"/>
      </w:pPr>
      <w:rPr>
        <w:rFonts w:hint="default" w:ascii="Courier New" w:hAnsi="Courier New"/>
      </w:rPr>
    </w:lvl>
    <w:lvl w:ilvl="2" w:tplc="A5AEA284">
      <w:start w:val="1"/>
      <w:numFmt w:val="bullet"/>
      <w:lvlText w:val=""/>
      <w:lvlJc w:val="left"/>
      <w:pPr>
        <w:ind w:left="2160" w:hanging="360"/>
      </w:pPr>
      <w:rPr>
        <w:rFonts w:hint="default" w:ascii="Wingdings" w:hAnsi="Wingdings"/>
      </w:rPr>
    </w:lvl>
    <w:lvl w:ilvl="3" w:tplc="4A7E4D56">
      <w:start w:val="1"/>
      <w:numFmt w:val="bullet"/>
      <w:lvlText w:val=""/>
      <w:lvlJc w:val="left"/>
      <w:pPr>
        <w:ind w:left="2880" w:hanging="360"/>
      </w:pPr>
      <w:rPr>
        <w:rFonts w:hint="default" w:ascii="Symbol" w:hAnsi="Symbol"/>
      </w:rPr>
    </w:lvl>
    <w:lvl w:ilvl="4" w:tplc="5402298E">
      <w:start w:val="1"/>
      <w:numFmt w:val="bullet"/>
      <w:lvlText w:val="o"/>
      <w:lvlJc w:val="left"/>
      <w:pPr>
        <w:ind w:left="3600" w:hanging="360"/>
      </w:pPr>
      <w:rPr>
        <w:rFonts w:hint="default" w:ascii="Courier New" w:hAnsi="Courier New"/>
      </w:rPr>
    </w:lvl>
    <w:lvl w:ilvl="5" w:tplc="B6602E58">
      <w:start w:val="1"/>
      <w:numFmt w:val="bullet"/>
      <w:lvlText w:val=""/>
      <w:lvlJc w:val="left"/>
      <w:pPr>
        <w:ind w:left="4320" w:hanging="360"/>
      </w:pPr>
      <w:rPr>
        <w:rFonts w:hint="default" w:ascii="Wingdings" w:hAnsi="Wingdings"/>
      </w:rPr>
    </w:lvl>
    <w:lvl w:ilvl="6" w:tplc="6DD4DA66">
      <w:start w:val="1"/>
      <w:numFmt w:val="bullet"/>
      <w:lvlText w:val=""/>
      <w:lvlJc w:val="left"/>
      <w:pPr>
        <w:ind w:left="5040" w:hanging="360"/>
      </w:pPr>
      <w:rPr>
        <w:rFonts w:hint="default" w:ascii="Symbol" w:hAnsi="Symbol"/>
      </w:rPr>
    </w:lvl>
    <w:lvl w:ilvl="7" w:tplc="105872E0">
      <w:start w:val="1"/>
      <w:numFmt w:val="bullet"/>
      <w:lvlText w:val="o"/>
      <w:lvlJc w:val="left"/>
      <w:pPr>
        <w:ind w:left="5760" w:hanging="360"/>
      </w:pPr>
      <w:rPr>
        <w:rFonts w:hint="default" w:ascii="Courier New" w:hAnsi="Courier New"/>
      </w:rPr>
    </w:lvl>
    <w:lvl w:ilvl="8" w:tplc="8EF016D2">
      <w:start w:val="1"/>
      <w:numFmt w:val="bullet"/>
      <w:lvlText w:val=""/>
      <w:lvlJc w:val="left"/>
      <w:pPr>
        <w:ind w:left="6480" w:hanging="360"/>
      </w:pPr>
      <w:rPr>
        <w:rFonts w:hint="default" w:ascii="Wingdings" w:hAnsi="Wingdings"/>
      </w:rPr>
    </w:lvl>
  </w:abstractNum>
  <w:abstractNum w:abstractNumId="3" w15:restartNumberingAfterBreak="0">
    <w:nsid w:val="2996F364"/>
    <w:multiLevelType w:val="hybridMultilevel"/>
    <w:tmpl w:val="D1205E90"/>
    <w:lvl w:ilvl="0" w:tplc="529A7652">
      <w:start w:val="1"/>
      <w:numFmt w:val="bullet"/>
      <w:lvlText w:val=""/>
      <w:lvlJc w:val="left"/>
      <w:pPr>
        <w:ind w:left="720" w:hanging="360"/>
      </w:pPr>
      <w:rPr>
        <w:rFonts w:hint="default" w:ascii="Arial,Sans-Serif" w:hAnsi="Arial,Sans-Serif"/>
      </w:rPr>
    </w:lvl>
    <w:lvl w:ilvl="1" w:tplc="BB52DF58">
      <w:start w:val="1"/>
      <w:numFmt w:val="bullet"/>
      <w:lvlText w:val="o"/>
      <w:lvlJc w:val="left"/>
      <w:pPr>
        <w:ind w:left="1440" w:hanging="360"/>
      </w:pPr>
      <w:rPr>
        <w:rFonts w:hint="default" w:ascii="Courier New" w:hAnsi="Courier New"/>
      </w:rPr>
    </w:lvl>
    <w:lvl w:ilvl="2" w:tplc="F1A0353C">
      <w:start w:val="1"/>
      <w:numFmt w:val="bullet"/>
      <w:lvlText w:val=""/>
      <w:lvlJc w:val="left"/>
      <w:pPr>
        <w:ind w:left="2160" w:hanging="360"/>
      </w:pPr>
      <w:rPr>
        <w:rFonts w:hint="default" w:ascii="Wingdings" w:hAnsi="Wingdings"/>
      </w:rPr>
    </w:lvl>
    <w:lvl w:ilvl="3" w:tplc="B7608EFE">
      <w:start w:val="1"/>
      <w:numFmt w:val="bullet"/>
      <w:lvlText w:val=""/>
      <w:lvlJc w:val="left"/>
      <w:pPr>
        <w:ind w:left="2880" w:hanging="360"/>
      </w:pPr>
      <w:rPr>
        <w:rFonts w:hint="default" w:ascii="Symbol" w:hAnsi="Symbol"/>
      </w:rPr>
    </w:lvl>
    <w:lvl w:ilvl="4" w:tplc="440CD3DE">
      <w:start w:val="1"/>
      <w:numFmt w:val="bullet"/>
      <w:lvlText w:val="o"/>
      <w:lvlJc w:val="left"/>
      <w:pPr>
        <w:ind w:left="3600" w:hanging="360"/>
      </w:pPr>
      <w:rPr>
        <w:rFonts w:hint="default" w:ascii="Courier New" w:hAnsi="Courier New"/>
      </w:rPr>
    </w:lvl>
    <w:lvl w:ilvl="5" w:tplc="A77E2920">
      <w:start w:val="1"/>
      <w:numFmt w:val="bullet"/>
      <w:lvlText w:val=""/>
      <w:lvlJc w:val="left"/>
      <w:pPr>
        <w:ind w:left="4320" w:hanging="360"/>
      </w:pPr>
      <w:rPr>
        <w:rFonts w:hint="default" w:ascii="Wingdings" w:hAnsi="Wingdings"/>
      </w:rPr>
    </w:lvl>
    <w:lvl w:ilvl="6" w:tplc="0CFEF2F2">
      <w:start w:val="1"/>
      <w:numFmt w:val="bullet"/>
      <w:lvlText w:val=""/>
      <w:lvlJc w:val="left"/>
      <w:pPr>
        <w:ind w:left="5040" w:hanging="360"/>
      </w:pPr>
      <w:rPr>
        <w:rFonts w:hint="default" w:ascii="Symbol" w:hAnsi="Symbol"/>
      </w:rPr>
    </w:lvl>
    <w:lvl w:ilvl="7" w:tplc="BA561364">
      <w:start w:val="1"/>
      <w:numFmt w:val="bullet"/>
      <w:lvlText w:val="o"/>
      <w:lvlJc w:val="left"/>
      <w:pPr>
        <w:ind w:left="5760" w:hanging="360"/>
      </w:pPr>
      <w:rPr>
        <w:rFonts w:hint="default" w:ascii="Courier New" w:hAnsi="Courier New"/>
      </w:rPr>
    </w:lvl>
    <w:lvl w:ilvl="8" w:tplc="52FC1152">
      <w:start w:val="1"/>
      <w:numFmt w:val="bullet"/>
      <w:lvlText w:val=""/>
      <w:lvlJc w:val="left"/>
      <w:pPr>
        <w:ind w:left="6480" w:hanging="360"/>
      </w:pPr>
      <w:rPr>
        <w:rFonts w:hint="default" w:ascii="Wingdings" w:hAnsi="Wingdings"/>
      </w:rPr>
    </w:lvl>
  </w:abstractNum>
  <w:abstractNum w:abstractNumId="4" w15:restartNumberingAfterBreak="0">
    <w:nsid w:val="2BE1FB77"/>
    <w:multiLevelType w:val="hybridMultilevel"/>
    <w:tmpl w:val="C8A620BC"/>
    <w:lvl w:ilvl="0" w:tplc="369AFFEE">
      <w:start w:val="1"/>
      <w:numFmt w:val="decimal"/>
      <w:lvlText w:val="%1."/>
      <w:lvlJc w:val="left"/>
      <w:pPr>
        <w:ind w:left="720" w:hanging="360"/>
      </w:pPr>
    </w:lvl>
    <w:lvl w:ilvl="1" w:tplc="1178AF76">
      <w:start w:val="1"/>
      <w:numFmt w:val="lowerLetter"/>
      <w:lvlText w:val="%2."/>
      <w:lvlJc w:val="left"/>
      <w:pPr>
        <w:ind w:left="1440" w:hanging="360"/>
      </w:pPr>
    </w:lvl>
    <w:lvl w:ilvl="2" w:tplc="E6A26D70">
      <w:start w:val="1"/>
      <w:numFmt w:val="lowerRoman"/>
      <w:lvlText w:val="%3."/>
      <w:lvlJc w:val="right"/>
      <w:pPr>
        <w:ind w:left="2160" w:hanging="180"/>
      </w:pPr>
    </w:lvl>
    <w:lvl w:ilvl="3" w:tplc="D50E2A02">
      <w:start w:val="1"/>
      <w:numFmt w:val="decimal"/>
      <w:lvlText w:val="%4."/>
      <w:lvlJc w:val="left"/>
      <w:pPr>
        <w:ind w:left="2880" w:hanging="360"/>
      </w:pPr>
    </w:lvl>
    <w:lvl w:ilvl="4" w:tplc="E0FEEC20">
      <w:start w:val="1"/>
      <w:numFmt w:val="lowerLetter"/>
      <w:lvlText w:val="%5."/>
      <w:lvlJc w:val="left"/>
      <w:pPr>
        <w:ind w:left="3600" w:hanging="360"/>
      </w:pPr>
    </w:lvl>
    <w:lvl w:ilvl="5" w:tplc="23CE05EE">
      <w:start w:val="1"/>
      <w:numFmt w:val="lowerRoman"/>
      <w:lvlText w:val="%6."/>
      <w:lvlJc w:val="right"/>
      <w:pPr>
        <w:ind w:left="4320" w:hanging="180"/>
      </w:pPr>
    </w:lvl>
    <w:lvl w:ilvl="6" w:tplc="D45EB16A">
      <w:start w:val="1"/>
      <w:numFmt w:val="decimal"/>
      <w:lvlText w:val="%7."/>
      <w:lvlJc w:val="left"/>
      <w:pPr>
        <w:ind w:left="5040" w:hanging="360"/>
      </w:pPr>
    </w:lvl>
    <w:lvl w:ilvl="7" w:tplc="C4F475CC">
      <w:start w:val="1"/>
      <w:numFmt w:val="lowerLetter"/>
      <w:lvlText w:val="%8."/>
      <w:lvlJc w:val="left"/>
      <w:pPr>
        <w:ind w:left="5760" w:hanging="360"/>
      </w:pPr>
    </w:lvl>
    <w:lvl w:ilvl="8" w:tplc="ACC47890">
      <w:start w:val="1"/>
      <w:numFmt w:val="lowerRoman"/>
      <w:lvlText w:val="%9."/>
      <w:lvlJc w:val="right"/>
      <w:pPr>
        <w:ind w:left="6480" w:hanging="180"/>
      </w:pPr>
    </w:lvl>
  </w:abstractNum>
  <w:abstractNum w:abstractNumId="5" w15:restartNumberingAfterBreak="0">
    <w:nsid w:val="2FEBA7B6"/>
    <w:multiLevelType w:val="hybridMultilevel"/>
    <w:tmpl w:val="3996AA6E"/>
    <w:lvl w:ilvl="0" w:tplc="AB964BCC">
      <w:start w:val="1"/>
      <w:numFmt w:val="bullet"/>
      <w:lvlText w:val=""/>
      <w:lvlJc w:val="left"/>
      <w:pPr>
        <w:ind w:left="720" w:hanging="360"/>
      </w:pPr>
      <w:rPr>
        <w:rFonts w:hint="default" w:ascii="Symbol" w:hAnsi="Symbol"/>
      </w:rPr>
    </w:lvl>
    <w:lvl w:ilvl="1" w:tplc="44340AB4">
      <w:start w:val="1"/>
      <w:numFmt w:val="bullet"/>
      <w:lvlText w:val="o"/>
      <w:lvlJc w:val="left"/>
      <w:pPr>
        <w:ind w:left="1440" w:hanging="360"/>
      </w:pPr>
      <w:rPr>
        <w:rFonts w:hint="default" w:ascii="Courier New" w:hAnsi="Courier New"/>
      </w:rPr>
    </w:lvl>
    <w:lvl w:ilvl="2" w:tplc="E1ECDEA4">
      <w:start w:val="1"/>
      <w:numFmt w:val="bullet"/>
      <w:lvlText w:val=""/>
      <w:lvlJc w:val="left"/>
      <w:pPr>
        <w:ind w:left="2160" w:hanging="360"/>
      </w:pPr>
      <w:rPr>
        <w:rFonts w:hint="default" w:ascii="Wingdings" w:hAnsi="Wingdings"/>
      </w:rPr>
    </w:lvl>
    <w:lvl w:ilvl="3" w:tplc="F83478F4">
      <w:start w:val="1"/>
      <w:numFmt w:val="bullet"/>
      <w:lvlText w:val=""/>
      <w:lvlJc w:val="left"/>
      <w:pPr>
        <w:ind w:left="2880" w:hanging="360"/>
      </w:pPr>
      <w:rPr>
        <w:rFonts w:hint="default" w:ascii="Symbol" w:hAnsi="Symbol"/>
      </w:rPr>
    </w:lvl>
    <w:lvl w:ilvl="4" w:tplc="CCECFB52">
      <w:start w:val="1"/>
      <w:numFmt w:val="bullet"/>
      <w:lvlText w:val="o"/>
      <w:lvlJc w:val="left"/>
      <w:pPr>
        <w:ind w:left="3600" w:hanging="360"/>
      </w:pPr>
      <w:rPr>
        <w:rFonts w:hint="default" w:ascii="Courier New" w:hAnsi="Courier New"/>
      </w:rPr>
    </w:lvl>
    <w:lvl w:ilvl="5" w:tplc="44B2E766">
      <w:start w:val="1"/>
      <w:numFmt w:val="bullet"/>
      <w:lvlText w:val=""/>
      <w:lvlJc w:val="left"/>
      <w:pPr>
        <w:ind w:left="4320" w:hanging="360"/>
      </w:pPr>
      <w:rPr>
        <w:rFonts w:hint="default" w:ascii="Wingdings" w:hAnsi="Wingdings"/>
      </w:rPr>
    </w:lvl>
    <w:lvl w:ilvl="6" w:tplc="D0E0BB8A">
      <w:start w:val="1"/>
      <w:numFmt w:val="bullet"/>
      <w:lvlText w:val=""/>
      <w:lvlJc w:val="left"/>
      <w:pPr>
        <w:ind w:left="5040" w:hanging="360"/>
      </w:pPr>
      <w:rPr>
        <w:rFonts w:hint="default" w:ascii="Symbol" w:hAnsi="Symbol"/>
      </w:rPr>
    </w:lvl>
    <w:lvl w:ilvl="7" w:tplc="4E0EE2B4">
      <w:start w:val="1"/>
      <w:numFmt w:val="bullet"/>
      <w:lvlText w:val="o"/>
      <w:lvlJc w:val="left"/>
      <w:pPr>
        <w:ind w:left="5760" w:hanging="360"/>
      </w:pPr>
      <w:rPr>
        <w:rFonts w:hint="default" w:ascii="Courier New" w:hAnsi="Courier New"/>
      </w:rPr>
    </w:lvl>
    <w:lvl w:ilvl="8" w:tplc="94CCC080">
      <w:start w:val="1"/>
      <w:numFmt w:val="bullet"/>
      <w:lvlText w:val=""/>
      <w:lvlJc w:val="left"/>
      <w:pPr>
        <w:ind w:left="6480" w:hanging="360"/>
      </w:pPr>
      <w:rPr>
        <w:rFonts w:hint="default" w:ascii="Wingdings" w:hAnsi="Wingdings"/>
      </w:rPr>
    </w:lvl>
  </w:abstractNum>
  <w:abstractNum w:abstractNumId="6" w15:restartNumberingAfterBreak="0">
    <w:nsid w:val="38DCF4C0"/>
    <w:multiLevelType w:val="hybridMultilevel"/>
    <w:tmpl w:val="E4C60994"/>
    <w:lvl w:ilvl="0" w:tplc="BF4EA4A8">
      <w:start w:val="1"/>
      <w:numFmt w:val="bullet"/>
      <w:lvlText w:val=""/>
      <w:lvlJc w:val="left"/>
      <w:pPr>
        <w:ind w:left="720" w:hanging="360"/>
      </w:pPr>
      <w:rPr>
        <w:rFonts w:hint="default" w:ascii="Symbol" w:hAnsi="Symbol"/>
      </w:rPr>
    </w:lvl>
    <w:lvl w:ilvl="1" w:tplc="6A6061DE">
      <w:start w:val="1"/>
      <w:numFmt w:val="bullet"/>
      <w:lvlText w:val="o"/>
      <w:lvlJc w:val="left"/>
      <w:pPr>
        <w:ind w:left="1440" w:hanging="360"/>
      </w:pPr>
      <w:rPr>
        <w:rFonts w:hint="default" w:ascii="Courier New" w:hAnsi="Courier New"/>
      </w:rPr>
    </w:lvl>
    <w:lvl w:ilvl="2" w:tplc="E6A26AF8">
      <w:start w:val="1"/>
      <w:numFmt w:val="bullet"/>
      <w:lvlText w:val=""/>
      <w:lvlJc w:val="left"/>
      <w:pPr>
        <w:ind w:left="2160" w:hanging="360"/>
      </w:pPr>
      <w:rPr>
        <w:rFonts w:hint="default" w:ascii="Wingdings" w:hAnsi="Wingdings"/>
      </w:rPr>
    </w:lvl>
    <w:lvl w:ilvl="3" w:tplc="42787F54">
      <w:start w:val="1"/>
      <w:numFmt w:val="bullet"/>
      <w:lvlText w:val=""/>
      <w:lvlJc w:val="left"/>
      <w:pPr>
        <w:ind w:left="2880" w:hanging="360"/>
      </w:pPr>
      <w:rPr>
        <w:rFonts w:hint="default" w:ascii="Symbol" w:hAnsi="Symbol"/>
      </w:rPr>
    </w:lvl>
    <w:lvl w:ilvl="4" w:tplc="52AAD834">
      <w:start w:val="1"/>
      <w:numFmt w:val="bullet"/>
      <w:lvlText w:val="o"/>
      <w:lvlJc w:val="left"/>
      <w:pPr>
        <w:ind w:left="3600" w:hanging="360"/>
      </w:pPr>
      <w:rPr>
        <w:rFonts w:hint="default" w:ascii="Courier New" w:hAnsi="Courier New"/>
      </w:rPr>
    </w:lvl>
    <w:lvl w:ilvl="5" w:tplc="CB38A796">
      <w:start w:val="1"/>
      <w:numFmt w:val="bullet"/>
      <w:lvlText w:val=""/>
      <w:lvlJc w:val="left"/>
      <w:pPr>
        <w:ind w:left="4320" w:hanging="360"/>
      </w:pPr>
      <w:rPr>
        <w:rFonts w:hint="default" w:ascii="Wingdings" w:hAnsi="Wingdings"/>
      </w:rPr>
    </w:lvl>
    <w:lvl w:ilvl="6" w:tplc="BBD686D4">
      <w:start w:val="1"/>
      <w:numFmt w:val="bullet"/>
      <w:lvlText w:val=""/>
      <w:lvlJc w:val="left"/>
      <w:pPr>
        <w:ind w:left="5040" w:hanging="360"/>
      </w:pPr>
      <w:rPr>
        <w:rFonts w:hint="default" w:ascii="Symbol" w:hAnsi="Symbol"/>
      </w:rPr>
    </w:lvl>
    <w:lvl w:ilvl="7" w:tplc="EE549460">
      <w:start w:val="1"/>
      <w:numFmt w:val="bullet"/>
      <w:lvlText w:val="o"/>
      <w:lvlJc w:val="left"/>
      <w:pPr>
        <w:ind w:left="5760" w:hanging="360"/>
      </w:pPr>
      <w:rPr>
        <w:rFonts w:hint="default" w:ascii="Courier New" w:hAnsi="Courier New"/>
      </w:rPr>
    </w:lvl>
    <w:lvl w:ilvl="8" w:tplc="D45AFAD0">
      <w:start w:val="1"/>
      <w:numFmt w:val="bullet"/>
      <w:lvlText w:val=""/>
      <w:lvlJc w:val="left"/>
      <w:pPr>
        <w:ind w:left="6480" w:hanging="360"/>
      </w:pPr>
      <w:rPr>
        <w:rFonts w:hint="default" w:ascii="Wingdings" w:hAnsi="Wingdings"/>
      </w:rPr>
    </w:lvl>
  </w:abstract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1" w16cid:durableId="1103495416">
    <w:abstractNumId w:val="1"/>
  </w:num>
  <w:num w:numId="2" w16cid:durableId="114103637">
    <w:abstractNumId w:val="2"/>
  </w:num>
  <w:num w:numId="3" w16cid:durableId="1364673928">
    <w:abstractNumId w:val="4"/>
  </w:num>
  <w:num w:numId="4" w16cid:durableId="94907204">
    <w:abstractNumId w:val="0"/>
  </w:num>
  <w:num w:numId="5" w16cid:durableId="1100447638">
    <w:abstractNumId w:val="6"/>
  </w:num>
  <w:num w:numId="6" w16cid:durableId="1030762121">
    <w:abstractNumId w:val="5"/>
  </w:num>
  <w:num w:numId="7" w16cid:durableId="17963665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9CADE2"/>
    <w:rsid w:val="00037729"/>
    <w:rsid w:val="000546DA"/>
    <w:rsid w:val="00065565"/>
    <w:rsid w:val="000730C9"/>
    <w:rsid w:val="0007557B"/>
    <w:rsid w:val="001168D8"/>
    <w:rsid w:val="00117924"/>
    <w:rsid w:val="00147563"/>
    <w:rsid w:val="00170C47"/>
    <w:rsid w:val="001A69D7"/>
    <w:rsid w:val="00213F19"/>
    <w:rsid w:val="002201AC"/>
    <w:rsid w:val="00235370"/>
    <w:rsid w:val="0025358F"/>
    <w:rsid w:val="0026050B"/>
    <w:rsid w:val="00262704"/>
    <w:rsid w:val="00263E2F"/>
    <w:rsid w:val="002952C6"/>
    <w:rsid w:val="002A7A01"/>
    <w:rsid w:val="002B01E4"/>
    <w:rsid w:val="002B11FB"/>
    <w:rsid w:val="002C3ECA"/>
    <w:rsid w:val="002C72FB"/>
    <w:rsid w:val="002E01BE"/>
    <w:rsid w:val="0033290B"/>
    <w:rsid w:val="00347D60"/>
    <w:rsid w:val="003558C3"/>
    <w:rsid w:val="00374565"/>
    <w:rsid w:val="003750EF"/>
    <w:rsid w:val="003A0B4A"/>
    <w:rsid w:val="003B54AD"/>
    <w:rsid w:val="003F5746"/>
    <w:rsid w:val="00453B0A"/>
    <w:rsid w:val="00455791"/>
    <w:rsid w:val="0047119F"/>
    <w:rsid w:val="004A0686"/>
    <w:rsid w:val="004A60D9"/>
    <w:rsid w:val="0051003A"/>
    <w:rsid w:val="00513C9E"/>
    <w:rsid w:val="00523156"/>
    <w:rsid w:val="0052643C"/>
    <w:rsid w:val="0053EACD"/>
    <w:rsid w:val="00555414"/>
    <w:rsid w:val="00621E21"/>
    <w:rsid w:val="00625684"/>
    <w:rsid w:val="00631F14"/>
    <w:rsid w:val="00642285"/>
    <w:rsid w:val="0066671D"/>
    <w:rsid w:val="006B2933"/>
    <w:rsid w:val="006C13F5"/>
    <w:rsid w:val="006F3678"/>
    <w:rsid w:val="007471FA"/>
    <w:rsid w:val="00761255"/>
    <w:rsid w:val="00783300"/>
    <w:rsid w:val="00794971"/>
    <w:rsid w:val="007A76F6"/>
    <w:rsid w:val="007B5883"/>
    <w:rsid w:val="00820A9C"/>
    <w:rsid w:val="008A4466"/>
    <w:rsid w:val="008F171E"/>
    <w:rsid w:val="009C6515"/>
    <w:rsid w:val="00A03CBA"/>
    <w:rsid w:val="00AB302E"/>
    <w:rsid w:val="00AC6420"/>
    <w:rsid w:val="00AF6EC9"/>
    <w:rsid w:val="00B024C6"/>
    <w:rsid w:val="00B077C9"/>
    <w:rsid w:val="00B63E6B"/>
    <w:rsid w:val="00BF241D"/>
    <w:rsid w:val="00C70D0B"/>
    <w:rsid w:val="00C979CF"/>
    <w:rsid w:val="00CA79EA"/>
    <w:rsid w:val="00D37912"/>
    <w:rsid w:val="00D90331"/>
    <w:rsid w:val="00E325F5"/>
    <w:rsid w:val="00E47837"/>
    <w:rsid w:val="00EC4E95"/>
    <w:rsid w:val="00ED6C21"/>
    <w:rsid w:val="00F31FD7"/>
    <w:rsid w:val="00F33740"/>
    <w:rsid w:val="00F66549"/>
    <w:rsid w:val="00F73A90"/>
    <w:rsid w:val="00F91A86"/>
    <w:rsid w:val="00FC5231"/>
    <w:rsid w:val="00FC7A40"/>
    <w:rsid w:val="00FE03A6"/>
    <w:rsid w:val="00FF6736"/>
    <w:rsid w:val="03CF0A24"/>
    <w:rsid w:val="04D8DDF5"/>
    <w:rsid w:val="05BA01D2"/>
    <w:rsid w:val="069DEBD0"/>
    <w:rsid w:val="0907788F"/>
    <w:rsid w:val="0CE834C0"/>
    <w:rsid w:val="0D2E62A0"/>
    <w:rsid w:val="0D763587"/>
    <w:rsid w:val="0D8FBF9B"/>
    <w:rsid w:val="0DBFE2AC"/>
    <w:rsid w:val="0EDA29A2"/>
    <w:rsid w:val="0EDF908E"/>
    <w:rsid w:val="0F9258B6"/>
    <w:rsid w:val="10A6ADC7"/>
    <w:rsid w:val="10DD4FD4"/>
    <w:rsid w:val="11040F0D"/>
    <w:rsid w:val="122A98F0"/>
    <w:rsid w:val="14D449EB"/>
    <w:rsid w:val="14DE3ACF"/>
    <w:rsid w:val="15147B80"/>
    <w:rsid w:val="18989EC9"/>
    <w:rsid w:val="1DD394C9"/>
    <w:rsid w:val="1E2CAA0A"/>
    <w:rsid w:val="202C19D7"/>
    <w:rsid w:val="206FC803"/>
    <w:rsid w:val="20E8A3A3"/>
    <w:rsid w:val="21E144B5"/>
    <w:rsid w:val="224B521D"/>
    <w:rsid w:val="24F695E5"/>
    <w:rsid w:val="25F6DA79"/>
    <w:rsid w:val="2684CA11"/>
    <w:rsid w:val="26D0A1B7"/>
    <w:rsid w:val="27D90623"/>
    <w:rsid w:val="29A12746"/>
    <w:rsid w:val="29B7C974"/>
    <w:rsid w:val="2A4DBCC3"/>
    <w:rsid w:val="2CB584C3"/>
    <w:rsid w:val="2CCBDC79"/>
    <w:rsid w:val="2DEF691A"/>
    <w:rsid w:val="30FA684D"/>
    <w:rsid w:val="30FA684D"/>
    <w:rsid w:val="312F4790"/>
    <w:rsid w:val="325A992A"/>
    <w:rsid w:val="347AA84E"/>
    <w:rsid w:val="368DE388"/>
    <w:rsid w:val="37D5A9FB"/>
    <w:rsid w:val="38008549"/>
    <w:rsid w:val="386A9738"/>
    <w:rsid w:val="38AE0424"/>
    <w:rsid w:val="38DF6CBA"/>
    <w:rsid w:val="3D1C9450"/>
    <w:rsid w:val="3EB51CDC"/>
    <w:rsid w:val="3EFC1C98"/>
    <w:rsid w:val="3F3EB896"/>
    <w:rsid w:val="402325F6"/>
    <w:rsid w:val="407963D3"/>
    <w:rsid w:val="4288DD99"/>
    <w:rsid w:val="42B1E05B"/>
    <w:rsid w:val="4541BDBA"/>
    <w:rsid w:val="4649FBAD"/>
    <w:rsid w:val="46EA1ABB"/>
    <w:rsid w:val="474F301F"/>
    <w:rsid w:val="47DB1A29"/>
    <w:rsid w:val="4868AF2D"/>
    <w:rsid w:val="499C1553"/>
    <w:rsid w:val="4B1F03A7"/>
    <w:rsid w:val="4B981B2A"/>
    <w:rsid w:val="4CC32D9E"/>
    <w:rsid w:val="4EAB3E5B"/>
    <w:rsid w:val="4F45441A"/>
    <w:rsid w:val="509C4228"/>
    <w:rsid w:val="51A9E83F"/>
    <w:rsid w:val="51B08347"/>
    <w:rsid w:val="523B2DCA"/>
    <w:rsid w:val="52841512"/>
    <w:rsid w:val="52CD5967"/>
    <w:rsid w:val="53582BBC"/>
    <w:rsid w:val="5435ED32"/>
    <w:rsid w:val="54C03900"/>
    <w:rsid w:val="5526EFFB"/>
    <w:rsid w:val="5531F9A7"/>
    <w:rsid w:val="55BFA50E"/>
    <w:rsid w:val="571825F7"/>
    <w:rsid w:val="57DBE635"/>
    <w:rsid w:val="584E5272"/>
    <w:rsid w:val="589DD53F"/>
    <w:rsid w:val="5951B0A4"/>
    <w:rsid w:val="5A29BBE3"/>
    <w:rsid w:val="5B073914"/>
    <w:rsid w:val="5B94D0E6"/>
    <w:rsid w:val="5BEF49FB"/>
    <w:rsid w:val="5CB75D2A"/>
    <w:rsid w:val="5D6376D6"/>
    <w:rsid w:val="5DA71678"/>
    <w:rsid w:val="5EEEDB55"/>
    <w:rsid w:val="5EF289C4"/>
    <w:rsid w:val="5F67C7C8"/>
    <w:rsid w:val="5FA72823"/>
    <w:rsid w:val="60EC813A"/>
    <w:rsid w:val="62380B2E"/>
    <w:rsid w:val="63243EDD"/>
    <w:rsid w:val="63DEFBDC"/>
    <w:rsid w:val="63E2B78E"/>
    <w:rsid w:val="649CADE2"/>
    <w:rsid w:val="64B43BAC"/>
    <w:rsid w:val="66B9536D"/>
    <w:rsid w:val="69EA0361"/>
    <w:rsid w:val="6A30B59D"/>
    <w:rsid w:val="6C9AFEDA"/>
    <w:rsid w:val="6CAC0858"/>
    <w:rsid w:val="6D1502B2"/>
    <w:rsid w:val="6D9968EC"/>
    <w:rsid w:val="6DC08219"/>
    <w:rsid w:val="6EF1FDA5"/>
    <w:rsid w:val="71D6D7BC"/>
    <w:rsid w:val="74965E52"/>
    <w:rsid w:val="74D4A1A9"/>
    <w:rsid w:val="74EE4961"/>
    <w:rsid w:val="7618160E"/>
    <w:rsid w:val="76A0047B"/>
    <w:rsid w:val="7940513B"/>
    <w:rsid w:val="7A3D073D"/>
    <w:rsid w:val="7B6CE7D4"/>
    <w:rsid w:val="7BE4D3B5"/>
    <w:rsid w:val="7C39E332"/>
    <w:rsid w:val="7C554534"/>
    <w:rsid w:val="7C71F095"/>
    <w:rsid w:val="7CD35159"/>
    <w:rsid w:val="7D890DBF"/>
    <w:rsid w:val="7DF950CD"/>
    <w:rsid w:val="7E99B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CADE2"/>
  <w15:chartTrackingRefBased/>
  <w15:docId w15:val="{1103C662-3DA7-40CB-B824-46ABD0B1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5531F9A7"/>
    <w:pPr>
      <w:ind w:left="720"/>
      <w:contextualSpacing/>
    </w:pPr>
  </w:style>
  <w:style w:type="character" w:styleId="Hyperlink">
    <w:name w:val="Hyperlink"/>
    <w:basedOn w:val="DefaultParagraphFont"/>
    <w:uiPriority w:val="99"/>
    <w:unhideWhenUsed/>
    <w:rsid w:val="5531F9A7"/>
    <w:rPr>
      <w:color w:val="467886"/>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FollowedHyperlink">
    <w:name w:val="FollowedHyperlink"/>
    <w:basedOn w:val="DefaultParagraphFont"/>
    <w:uiPriority w:val="99"/>
    <w:semiHidden/>
    <w:unhideWhenUsed/>
    <w:rsid w:val="00783300"/>
    <w:rPr>
      <w:color w:val="96607D" w:themeColor="followedHyperlink"/>
      <w:u w:val="single"/>
    </w:rPr>
  </w:style>
  <w:style w:type="character" w:styleId="UnresolvedMention">
    <w:name w:val="Unresolved Mention"/>
    <w:basedOn w:val="DefaultParagraphFont"/>
    <w:uiPriority w:val="99"/>
    <w:semiHidden/>
    <w:unhideWhenUsed/>
    <w:rsid w:val="00631F14"/>
    <w:rPr>
      <w:color w:val="605E5C"/>
      <w:shd w:val="clear" w:color="auto" w:fill="E1DFDD"/>
    </w:rPr>
  </w:style>
  <w:style w:type="paragraph" w:styleId="Header">
    <w:uiPriority w:val="99"/>
    <w:name w:val="header"/>
    <w:basedOn w:val="Normal"/>
    <w:unhideWhenUsed/>
    <w:rsid w:val="55BFA50E"/>
    <w:pPr>
      <w:tabs>
        <w:tab w:val="center" w:leader="none" w:pos="4680"/>
        <w:tab w:val="right" w:leader="none" w:pos="9360"/>
      </w:tabs>
      <w:spacing w:after="0" w:line="240" w:lineRule="auto"/>
    </w:pPr>
  </w:style>
  <w:style w:type="paragraph" w:styleId="Footer">
    <w:uiPriority w:val="99"/>
    <w:name w:val="footer"/>
    <w:basedOn w:val="Normal"/>
    <w:unhideWhenUsed/>
    <w:rsid w:val="55BFA50E"/>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389001092dc14bfb" /><Relationship Type="http://schemas.openxmlformats.org/officeDocument/2006/relationships/footer" Target="footer2.xml" Id="R0ecfb1507c5f47ab"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&#65279;<?xml version="1.0" encoding="utf-8"?><Relationships xmlns="http://schemas.openxmlformats.org/package/2006/relationships"><Relationship Type="http://schemas.openxmlformats.org/officeDocument/2006/relationships/image" Target="/media/image.jpg" Id="Rb1eb4a0ec8eb484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7895F898EC3643AC7FCA07C700C05B" ma:contentTypeVersion="16" ma:contentTypeDescription="Create a new document." ma:contentTypeScope="" ma:versionID="b3c11d94ed18604bda0a299713f880fd">
  <xsd:schema xmlns:xsd="http://www.w3.org/2001/XMLSchema" xmlns:xs="http://www.w3.org/2001/XMLSchema" xmlns:p="http://schemas.microsoft.com/office/2006/metadata/properties" xmlns:ns2="620f30dd-32c1-4a3e-9524-4d9f028d604e" xmlns:ns3="408ee824-c55b-4cb7-8dcd-8f085745c45c" targetNamespace="http://schemas.microsoft.com/office/2006/metadata/properties" ma:root="true" ma:fieldsID="5f7ab8b90613cc710a853c4e38fc2c4b" ns2:_="" ns3:_="">
    <xsd:import namespace="620f30dd-32c1-4a3e-9524-4d9f028d604e"/>
    <xsd:import namespace="408ee824-c55b-4cb7-8dcd-8f085745c4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0f30dd-32c1-4a3e-9524-4d9f028d6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7a42434-a87b-43c5-a670-26f984dc3d57"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8ee824-c55b-4cb7-8dcd-8f085745c45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6d31a2b-bed5-426d-904d-d78a27e95951}" ma:internalName="TaxCatchAll" ma:showField="CatchAllData" ma:web="408ee824-c55b-4cb7-8dcd-8f085745c45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20f30dd-32c1-4a3e-9524-4d9f028d604e">
      <Terms xmlns="http://schemas.microsoft.com/office/infopath/2007/PartnerControls"/>
    </lcf76f155ced4ddcb4097134ff3c332f>
    <TaxCatchAll xmlns="408ee824-c55b-4cb7-8dcd-8f085745c45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6A31B-346C-4BB1-B4E4-0CB4F3409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0f30dd-32c1-4a3e-9524-4d9f028d604e"/>
    <ds:schemaRef ds:uri="408ee824-c55b-4cb7-8dcd-8f085745c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E55CA9-22F2-48A9-8B31-AC07FCC4A26E}">
  <ds:schemaRefs>
    <ds:schemaRef ds:uri="http://schemas.microsoft.com/office/2006/metadata/properties"/>
    <ds:schemaRef ds:uri="http://schemas.microsoft.com/office/infopath/2007/PartnerControls"/>
    <ds:schemaRef ds:uri="620f30dd-32c1-4a3e-9524-4d9f028d604e"/>
    <ds:schemaRef ds:uri="408ee824-c55b-4cb7-8dcd-8f085745c45c"/>
  </ds:schemaRefs>
</ds:datastoreItem>
</file>

<file path=customXml/itemProps3.xml><?xml version="1.0" encoding="utf-8"?>
<ds:datastoreItem xmlns:ds="http://schemas.openxmlformats.org/officeDocument/2006/customXml" ds:itemID="{E4270FC2-068E-48D0-B254-4986248E409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Katy Snyder</dc:creator>
  <keywords/>
  <dc:description/>
  <lastModifiedBy>Katy Snyder</lastModifiedBy>
  <revision>39</revision>
  <dcterms:created xsi:type="dcterms:W3CDTF">2025-02-20T02:44:00.0000000Z</dcterms:created>
  <dcterms:modified xsi:type="dcterms:W3CDTF">2025-04-14T21:44:24.5413182Z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0x010100617895F898EC3643AC7FCA07C700C05B</vt:lpwstr>
  </property>
  <property fmtid="{D5CDD505-2E9C-101B-9397-08002B2CF9AE}" pid="3" name="MediaServiceImageTags">
    <vt:lpwstr/>
  </property>
</Properties>
</file>