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7A3D073D" w:rsidP="5FA72823" w:rsidRDefault="509C4228" w14:paraId="38D85A77" w14:textId="186A09C7">
      <w:pPr>
        <w:pStyle w:val="Heading2"/>
        <w:spacing w:before="299" w:after="299"/>
      </w:pPr>
      <w:r w:rsidRPr="300C1C53">
        <w:rPr>
          <w:rFonts w:ascii="Segoe UI" w:hAnsi="Segoe UI" w:eastAsia="Segoe UI" w:cs="Segoe UI"/>
          <w:b/>
          <w:bCs/>
          <w:sz w:val="36"/>
          <w:szCs w:val="36"/>
        </w:rPr>
        <w:t>Entra Backup Campaign-in-a-Box</w:t>
      </w:r>
      <w:r w:rsidRPr="300C1C53" w:rsidR="0907788F">
        <w:rPr>
          <w:rFonts w:ascii="Segoe UI" w:hAnsi="Segoe UI" w:eastAsia="Segoe UI" w:cs="Segoe UI"/>
          <w:b/>
          <w:bCs/>
          <w:sz w:val="36"/>
          <w:szCs w:val="36"/>
        </w:rPr>
        <w:t xml:space="preserve"> </w:t>
      </w:r>
      <w:r w:rsidRPr="300C1C53" w:rsidR="63B848B7">
        <w:rPr>
          <w:rFonts w:ascii="Segoe UI" w:hAnsi="Segoe UI" w:eastAsia="Segoe UI" w:cs="Segoe UI"/>
          <w:b/>
          <w:bCs/>
          <w:sz w:val="36"/>
          <w:szCs w:val="36"/>
        </w:rPr>
        <w:t>Pricing Options Guide</w:t>
      </w:r>
    </w:p>
    <w:p w:rsidR="63B848B7" w:rsidP="300C1C53" w:rsidRDefault="63B848B7" w14:paraId="77D1591E" w14:textId="40793520">
      <w:pPr>
        <w:pStyle w:val="Heading2"/>
        <w:spacing w:before="299" w:after="299"/>
      </w:pPr>
      <w:r w:rsidRPr="300C1C53">
        <w:rPr>
          <w:rFonts w:ascii="Aptos" w:hAnsi="Aptos" w:eastAsia="Aptos" w:cs="Aptos"/>
          <w:b/>
          <w:bCs/>
          <w:sz w:val="36"/>
          <w:szCs w:val="36"/>
        </w:rPr>
        <w:t>💡 Packaging &amp; Pricing Strategy Guide for MSPs</w:t>
      </w:r>
    </w:p>
    <w:p w:rsidR="63B848B7" w:rsidP="300C1C53" w:rsidRDefault="63B848B7" w14:paraId="374734AB" w14:textId="1035840F">
      <w:pPr>
        <w:pStyle w:val="Heading3"/>
        <w:spacing w:before="281" w:after="281"/>
      </w:pPr>
      <w:r w:rsidRPr="300C1C53">
        <w:rPr>
          <w:rFonts w:ascii="Aptos" w:hAnsi="Aptos" w:eastAsia="Aptos" w:cs="Aptos"/>
          <w:b/>
          <w:bCs/>
        </w:rPr>
        <w:t>📌 What This Is</w:t>
      </w:r>
    </w:p>
    <w:p w:rsidR="63B848B7" w:rsidP="300C1C53" w:rsidRDefault="63B848B7" w14:paraId="31A6A5C2" w14:textId="73723084">
      <w:pPr>
        <w:spacing w:before="240" w:after="240"/>
      </w:pPr>
      <w:r w:rsidRPr="300C1C53">
        <w:rPr>
          <w:rFonts w:ascii="Aptos" w:hAnsi="Aptos" w:eastAsia="Aptos" w:cs="Aptos"/>
        </w:rPr>
        <w:t xml:space="preserve">This guide offers creative, flexible ideas for </w:t>
      </w:r>
      <w:r w:rsidRPr="300C1C53">
        <w:rPr>
          <w:rFonts w:ascii="Aptos" w:hAnsi="Aptos" w:eastAsia="Aptos" w:cs="Aptos"/>
          <w:b/>
          <w:bCs/>
        </w:rPr>
        <w:t>how to position, bundle, and price Entra Backup</w:t>
      </w:r>
      <w:r w:rsidRPr="300C1C53">
        <w:rPr>
          <w:rFonts w:ascii="Aptos" w:hAnsi="Aptos" w:eastAsia="Aptos" w:cs="Aptos"/>
        </w:rPr>
        <w:t xml:space="preserve"> as part of your service offering. Whether you fully white-label Dropsuite or promote it as a premium feature, these strategies are built to help you </w:t>
      </w:r>
      <w:r w:rsidRPr="300C1C53">
        <w:rPr>
          <w:rFonts w:ascii="Aptos" w:hAnsi="Aptos" w:eastAsia="Aptos" w:cs="Aptos"/>
          <w:b/>
          <w:bCs/>
        </w:rPr>
        <w:t>turn protection into profit—without having to quote a specific per-seat price.</w:t>
      </w:r>
    </w:p>
    <w:p w:rsidR="300C1C53" w:rsidRDefault="300C1C53" w14:paraId="20142CB2" w14:textId="497DE334"/>
    <w:p w:rsidR="63B848B7" w:rsidP="300C1C53" w:rsidRDefault="63B848B7" w14:paraId="3F9E76E2" w14:textId="4BFD77A6">
      <w:pPr>
        <w:pStyle w:val="Heading3"/>
        <w:spacing w:before="281" w:after="281"/>
      </w:pPr>
      <w:r w:rsidRPr="300C1C53">
        <w:rPr>
          <w:rFonts w:ascii="Aptos" w:hAnsi="Aptos" w:eastAsia="Aptos" w:cs="Aptos"/>
          <w:b/>
          <w:bCs/>
        </w:rPr>
        <w:t xml:space="preserve">🎯 Positioning Options: How MSPs Introduce </w:t>
      </w:r>
      <w:r w:rsidR="00F45CAE">
        <w:rPr>
          <w:rFonts w:ascii="Aptos" w:hAnsi="Aptos" w:eastAsia="Aptos" w:cs="Aptos"/>
          <w:b/>
          <w:bCs/>
        </w:rPr>
        <w:t>Entra Backup</w:t>
      </w:r>
    </w:p>
    <w:p w:rsidR="63B848B7" w:rsidP="300C1C53" w:rsidRDefault="63B848B7" w14:paraId="2E1CBDE5" w14:textId="62520DFB">
      <w:pPr>
        <w:spacing w:before="240" w:after="240"/>
      </w:pPr>
      <w:r w:rsidRPr="300C1C53">
        <w:rPr>
          <w:rFonts w:ascii="Aptos" w:hAnsi="Aptos" w:eastAsia="Aptos" w:cs="Aptos"/>
          <w:b/>
          <w:bCs/>
        </w:rPr>
        <w:t>✅ Option 1: Silent Protection (White-Labeled / Bundled)</w:t>
      </w:r>
    </w:p>
    <w:p w:rsidR="63B848B7" w:rsidP="300C1C53" w:rsidRDefault="63B848B7" w14:paraId="735929A2" w14:textId="34A16222">
      <w:pPr>
        <w:spacing w:before="240" w:after="240"/>
      </w:pPr>
      <w:r w:rsidRPr="300C1C53">
        <w:rPr>
          <w:rFonts w:ascii="Aptos" w:hAnsi="Aptos" w:eastAsia="Aptos" w:cs="Aptos"/>
        </w:rPr>
        <w:t>Seamlessly incorporate Entra Backup into your existing stack—no need to mention Dropsuite.</w:t>
      </w:r>
      <w:r>
        <w:br/>
      </w:r>
      <w:r w:rsidRPr="300C1C53">
        <w:rPr>
          <w:rFonts w:ascii="Aptos" w:hAnsi="Aptos" w:eastAsia="Aptos" w:cs="Aptos"/>
        </w:rPr>
        <w:t xml:space="preserve"> Use this model when you want to increase perceived value in your core offering (e.g., “Business Secure” or “M365 Essentials Package”).</w:t>
      </w:r>
    </w:p>
    <w:p w:rsidR="63B848B7" w:rsidP="300C1C53" w:rsidRDefault="63B848B7" w14:paraId="70AF5D84" w14:textId="5C37D6FD">
      <w:pPr>
        <w:spacing w:before="240" w:after="240"/>
      </w:pPr>
      <w:r w:rsidRPr="300C1C53">
        <w:rPr>
          <w:rFonts w:ascii="Aptos" w:hAnsi="Aptos" w:eastAsia="Aptos" w:cs="Aptos"/>
          <w:b/>
          <w:bCs/>
        </w:rPr>
        <w:t>✅ Option 2: Premium Branded Offering</w:t>
      </w:r>
    </w:p>
    <w:p w:rsidR="63B848B7" w:rsidP="300C1C53" w:rsidRDefault="63B848B7" w14:paraId="5C684658" w14:textId="27833A35">
      <w:pPr>
        <w:spacing w:before="240" w:after="240"/>
      </w:pPr>
      <w:r w:rsidRPr="300C1C53">
        <w:rPr>
          <w:rFonts w:ascii="Aptos" w:hAnsi="Aptos" w:eastAsia="Aptos" w:cs="Aptos"/>
        </w:rPr>
        <w:t>Promote Entra Backup as a premium, named add-on or part of a higher-tier bundle.</w:t>
      </w:r>
      <w:r>
        <w:br/>
      </w:r>
      <w:r w:rsidRPr="300C1C53">
        <w:rPr>
          <w:rFonts w:ascii="Aptos" w:hAnsi="Aptos" w:eastAsia="Aptos" w:cs="Aptos"/>
        </w:rPr>
        <w:t xml:space="preserve">Call out </w:t>
      </w:r>
      <w:proofErr w:type="spellStart"/>
      <w:r w:rsidRPr="300C1C53">
        <w:rPr>
          <w:rFonts w:ascii="Aptos" w:hAnsi="Aptos" w:eastAsia="Aptos" w:cs="Aptos"/>
        </w:rPr>
        <w:t>Dropsuite’s</w:t>
      </w:r>
      <w:proofErr w:type="spellEnd"/>
      <w:r w:rsidRPr="300C1C53">
        <w:rPr>
          <w:rFonts w:ascii="Aptos" w:hAnsi="Aptos" w:eastAsia="Aptos" w:cs="Aptos"/>
        </w:rPr>
        <w:t xml:space="preserve"> industry-leading protection as a value driver for clients in compliance-heavy or security-sensitive industries.</w:t>
      </w:r>
    </w:p>
    <w:p w:rsidR="63B848B7" w:rsidP="300C1C53" w:rsidRDefault="63B848B7" w14:paraId="78DE723D" w14:textId="5961ECCF">
      <w:pPr>
        <w:spacing w:before="240" w:after="240"/>
      </w:pPr>
      <w:r w:rsidRPr="300C1C53">
        <w:rPr>
          <w:rFonts w:ascii="Aptos" w:hAnsi="Aptos" w:eastAsia="Aptos" w:cs="Aptos"/>
          <w:b/>
          <w:bCs/>
        </w:rPr>
        <w:t>✅ Option 3: Strategic Upsell Moment</w:t>
      </w:r>
    </w:p>
    <w:p w:rsidR="63B848B7" w:rsidP="300C1C53" w:rsidRDefault="63B848B7" w14:paraId="3D5B47F3" w14:textId="10450394">
      <w:pPr>
        <w:spacing w:before="240" w:after="240"/>
      </w:pPr>
      <w:r w:rsidRPr="300C1C53">
        <w:rPr>
          <w:rFonts w:ascii="Aptos" w:hAnsi="Aptos" w:eastAsia="Aptos" w:cs="Aptos"/>
        </w:rPr>
        <w:t>Use Entra Backup as a conversation opener during QBRs, onboarding, or post-incident reviews.</w:t>
      </w:r>
      <w:r>
        <w:br/>
      </w:r>
      <w:r w:rsidRPr="300C1C53">
        <w:rPr>
          <w:rFonts w:ascii="Aptos" w:hAnsi="Aptos" w:eastAsia="Aptos" w:cs="Aptos"/>
        </w:rPr>
        <w:t xml:space="preserve"> Position it as “the missing layer” to complete their security posture.</w:t>
      </w:r>
    </w:p>
    <w:p w:rsidR="300C1C53" w:rsidRDefault="300C1C53" w14:paraId="1F451691" w14:textId="53C3B0B9"/>
    <w:p w:rsidR="63B848B7" w:rsidP="300C1C53" w:rsidRDefault="63B848B7" w14:paraId="3A005E67" w14:textId="0A266A24">
      <w:pPr>
        <w:pStyle w:val="Heading3"/>
        <w:spacing w:before="281" w:after="281"/>
      </w:pPr>
      <w:r w:rsidRPr="300C1C53">
        <w:rPr>
          <w:rFonts w:ascii="Aptos" w:hAnsi="Aptos" w:eastAsia="Aptos" w:cs="Aptos"/>
          <w:b/>
          <w:bCs/>
        </w:rPr>
        <w:lastRenderedPageBreak/>
        <w:t>💰 Smart Pricing Ideas (Without Quoting a Price)</w:t>
      </w:r>
    </w:p>
    <w:p w:rsidR="63B848B7" w:rsidP="300C1C53" w:rsidRDefault="63B848B7" w14:paraId="34E1F2E8" w14:textId="4FDEB79E">
      <w:pPr>
        <w:spacing w:before="240" w:after="240"/>
      </w:pPr>
      <w:r w:rsidRPr="300C1C53">
        <w:rPr>
          <w:rFonts w:ascii="Aptos" w:hAnsi="Aptos" w:eastAsia="Aptos" w:cs="Aptos"/>
        </w:rPr>
        <w:t>These approaches help you offer flexibility to clients while protecting your margins—regardless of your Dropsuite buy price.</w:t>
      </w:r>
    </w:p>
    <w:p w:rsidR="63B848B7" w:rsidP="300C1C53" w:rsidRDefault="63B848B7" w14:paraId="2E48C90D" w14:textId="609E1FAE">
      <w:pPr>
        <w:pStyle w:val="Heading4"/>
        <w:spacing w:before="319" w:after="319"/>
      </w:pPr>
      <w:r w:rsidRPr="300C1C53">
        <w:rPr>
          <w:rFonts w:ascii="Aptos" w:hAnsi="Aptos" w:eastAsia="Aptos" w:cs="Aptos"/>
          <w:b/>
          <w:bCs/>
        </w:rPr>
        <w:t>1. Future-Billed Onboarding</w:t>
      </w:r>
    </w:p>
    <w:p w:rsidR="63B848B7" w:rsidP="300C1C53" w:rsidRDefault="63B848B7" w14:paraId="5A5CC47B" w14:textId="707893CF">
      <w:pPr>
        <w:spacing w:before="240" w:after="240"/>
      </w:pPr>
      <w:r w:rsidRPr="300C1C53">
        <w:rPr>
          <w:rFonts w:ascii="Aptos" w:hAnsi="Aptos" w:eastAsia="Aptos" w:cs="Aptos"/>
        </w:rPr>
        <w:t xml:space="preserve">Start offering Entra Backup protection </w:t>
      </w:r>
      <w:proofErr w:type="gramStart"/>
      <w:r w:rsidRPr="300C1C53">
        <w:rPr>
          <w:rFonts w:ascii="Aptos" w:hAnsi="Aptos" w:eastAsia="Aptos" w:cs="Aptos"/>
          <w:b/>
          <w:bCs/>
        </w:rPr>
        <w:t>immediately</w:t>
      </w:r>
      <w:r w:rsidRPr="300C1C53">
        <w:rPr>
          <w:rFonts w:ascii="Aptos" w:hAnsi="Aptos" w:eastAsia="Aptos" w:cs="Aptos"/>
        </w:rPr>
        <w:t>, but</w:t>
      </w:r>
      <w:proofErr w:type="gramEnd"/>
      <w:r w:rsidRPr="300C1C53">
        <w:rPr>
          <w:rFonts w:ascii="Aptos" w:hAnsi="Aptos" w:eastAsia="Aptos" w:cs="Aptos"/>
        </w:rPr>
        <w:t xml:space="preserve"> build it into the client’s </w:t>
      </w:r>
      <w:r w:rsidRPr="300C1C53">
        <w:rPr>
          <w:rFonts w:ascii="Aptos" w:hAnsi="Aptos" w:eastAsia="Aptos" w:cs="Aptos"/>
          <w:b/>
          <w:bCs/>
        </w:rPr>
        <w:t>next contract renewal</w:t>
      </w:r>
      <w:r w:rsidRPr="300C1C53">
        <w:rPr>
          <w:rFonts w:ascii="Aptos" w:hAnsi="Aptos" w:eastAsia="Aptos" w:cs="Aptos"/>
        </w:rPr>
        <w:t xml:space="preserve"> or budget cycle.</w:t>
      </w:r>
    </w:p>
    <w:p w:rsidR="63B848B7" w:rsidP="300C1C53" w:rsidRDefault="63B848B7" w14:paraId="458EAA31" w14:textId="6AE67064">
      <w:pPr>
        <w:pStyle w:val="ListParagraph"/>
        <w:numPr>
          <w:ilvl w:val="0"/>
          <w:numId w:val="1"/>
        </w:numPr>
        <w:spacing w:before="240" w:after="240"/>
        <w:rPr>
          <w:rFonts w:ascii="Aptos" w:hAnsi="Aptos" w:eastAsia="Aptos" w:cs="Aptos"/>
        </w:rPr>
      </w:pPr>
      <w:r w:rsidRPr="300C1C53">
        <w:rPr>
          <w:rFonts w:ascii="Aptos" w:hAnsi="Aptos" w:eastAsia="Aptos" w:cs="Aptos"/>
        </w:rPr>
        <w:t>Great for existing clients with locked-in agreements</w:t>
      </w:r>
    </w:p>
    <w:p w:rsidR="63B848B7" w:rsidP="300C1C53" w:rsidRDefault="63B848B7" w14:paraId="1E69D485" w14:textId="386D6BA3">
      <w:pPr>
        <w:pStyle w:val="ListParagraph"/>
        <w:numPr>
          <w:ilvl w:val="0"/>
          <w:numId w:val="1"/>
        </w:numPr>
        <w:spacing w:before="240" w:after="240"/>
        <w:rPr>
          <w:rFonts w:ascii="Aptos" w:hAnsi="Aptos" w:eastAsia="Aptos" w:cs="Aptos"/>
        </w:rPr>
      </w:pPr>
      <w:r w:rsidRPr="300C1C53">
        <w:rPr>
          <w:rFonts w:ascii="Aptos" w:hAnsi="Aptos" w:eastAsia="Aptos" w:cs="Aptos"/>
        </w:rPr>
        <w:t>Avoids friction and gets them protected now</w:t>
      </w:r>
    </w:p>
    <w:p w:rsidR="63B848B7" w:rsidP="300C1C53" w:rsidRDefault="63B848B7" w14:paraId="2E38A7B1" w14:textId="72805F81">
      <w:pPr>
        <w:pStyle w:val="Heading4"/>
        <w:spacing w:before="319" w:after="319"/>
      </w:pPr>
      <w:r w:rsidRPr="300C1C53">
        <w:rPr>
          <w:rFonts w:ascii="Aptos" w:hAnsi="Aptos" w:eastAsia="Aptos" w:cs="Aptos"/>
          <w:b/>
          <w:bCs/>
        </w:rPr>
        <w:t>2. Bundled in “Secure M365” Tier</w:t>
      </w:r>
    </w:p>
    <w:p w:rsidR="63B848B7" w:rsidP="300C1C53" w:rsidRDefault="63B848B7" w14:paraId="698758CF" w14:textId="2A3E0B28">
      <w:pPr>
        <w:spacing w:before="240" w:after="240"/>
      </w:pPr>
      <w:r w:rsidRPr="300C1C53">
        <w:rPr>
          <w:rFonts w:ascii="Aptos" w:hAnsi="Aptos" w:eastAsia="Aptos" w:cs="Aptos"/>
        </w:rPr>
        <w:t>Create or update a security-focused service tier (e.g., “M365 Secure” or “M365 Premium”)</w:t>
      </w:r>
      <w:r>
        <w:br/>
      </w:r>
      <w:r w:rsidRPr="300C1C53">
        <w:rPr>
          <w:rFonts w:ascii="Aptos" w:hAnsi="Aptos" w:eastAsia="Aptos" w:cs="Aptos"/>
        </w:rPr>
        <w:t>Bundle Entra Backup alongside email/file backup, MFA management, and threat protection.</w:t>
      </w:r>
    </w:p>
    <w:p w:rsidR="63B848B7" w:rsidP="300C1C53" w:rsidRDefault="63B848B7" w14:paraId="47B7D61B" w14:textId="0EE50BFC">
      <w:pPr>
        <w:pStyle w:val="Heading4"/>
        <w:spacing w:before="319" w:after="319"/>
      </w:pPr>
      <w:r w:rsidRPr="300C1C53">
        <w:rPr>
          <w:rFonts w:ascii="Aptos" w:hAnsi="Aptos" w:eastAsia="Aptos" w:cs="Aptos"/>
          <w:b/>
          <w:bCs/>
        </w:rPr>
        <w:t>3. Per-User Pricing, Hidden or Visible</w:t>
      </w:r>
    </w:p>
    <w:p w:rsidR="63B848B7" w:rsidP="300C1C53" w:rsidRDefault="63B848B7" w14:paraId="636E1F40" w14:textId="318D3405">
      <w:pPr>
        <w:spacing w:before="240" w:after="240"/>
      </w:pPr>
      <w:r w:rsidRPr="300C1C53">
        <w:rPr>
          <w:rFonts w:ascii="Aptos" w:hAnsi="Aptos" w:eastAsia="Aptos" w:cs="Aptos"/>
        </w:rPr>
        <w:t>Roll it into a per-user bundle with other services</w:t>
      </w:r>
      <w:r>
        <w:br/>
      </w:r>
      <w:r w:rsidRPr="300C1C53">
        <w:rPr>
          <w:rFonts w:ascii="Aptos" w:hAnsi="Aptos" w:eastAsia="Aptos" w:cs="Aptos"/>
        </w:rPr>
        <w:t xml:space="preserve"> Or offer it as an </w:t>
      </w:r>
      <w:r w:rsidRPr="300C1C53">
        <w:rPr>
          <w:rFonts w:ascii="Aptos" w:hAnsi="Aptos" w:eastAsia="Aptos" w:cs="Aptos"/>
          <w:b/>
          <w:bCs/>
        </w:rPr>
        <w:t>optional line item</w:t>
      </w:r>
      <w:r w:rsidRPr="300C1C53">
        <w:rPr>
          <w:rFonts w:ascii="Aptos" w:hAnsi="Aptos" w:eastAsia="Aptos" w:cs="Aptos"/>
        </w:rPr>
        <w:t xml:space="preserve"> for security-conscious clients (great for nonprofits, law firms, etc.)</w:t>
      </w:r>
    </w:p>
    <w:p w:rsidR="48EFCC4C" w:rsidP="300C1C53" w:rsidRDefault="48EFCC4C" w14:paraId="3C2BB43E" w14:textId="23B21D38">
      <w:pPr>
        <w:pStyle w:val="Heading4"/>
        <w:spacing w:before="319" w:after="319"/>
      </w:pPr>
      <w:r w:rsidRPr="300C1C53">
        <w:rPr>
          <w:rFonts w:ascii="Aptos" w:hAnsi="Aptos" w:eastAsia="Aptos" w:cs="Aptos"/>
          <w:b/>
          <w:bCs/>
        </w:rPr>
        <w:t>4</w:t>
      </w:r>
      <w:r w:rsidRPr="300C1C53" w:rsidR="63B848B7">
        <w:rPr>
          <w:rFonts w:ascii="Aptos" w:hAnsi="Aptos" w:eastAsia="Aptos" w:cs="Aptos"/>
          <w:b/>
          <w:bCs/>
        </w:rPr>
        <w:t>. Compliance Coverage Add-On</w:t>
      </w:r>
    </w:p>
    <w:p w:rsidR="300C1C53" w:rsidP="00417CD1" w:rsidRDefault="63B848B7" w14:paraId="6FD78F49" w14:textId="33C9C75F">
      <w:pPr>
        <w:spacing w:before="240" w:after="240"/>
      </w:pPr>
      <w:r w:rsidRPr="300C1C53">
        <w:rPr>
          <w:rFonts w:ascii="Aptos" w:hAnsi="Aptos" w:eastAsia="Aptos" w:cs="Aptos"/>
        </w:rPr>
        <w:t xml:space="preserve">Position it as a </w:t>
      </w:r>
      <w:r w:rsidRPr="300C1C53">
        <w:rPr>
          <w:rFonts w:ascii="Aptos" w:hAnsi="Aptos" w:eastAsia="Aptos" w:cs="Aptos"/>
          <w:b/>
          <w:bCs/>
        </w:rPr>
        <w:t>compliance or insurance requirement</w:t>
      </w:r>
      <w:r w:rsidRPr="300C1C53">
        <w:rPr>
          <w:rFonts w:ascii="Aptos" w:hAnsi="Aptos" w:eastAsia="Aptos" w:cs="Aptos"/>
        </w:rPr>
        <w:t xml:space="preserve"> for industries like healthcare, finance, or nonprofits</w:t>
      </w:r>
      <w:r>
        <w:br/>
      </w:r>
      <w:r w:rsidRPr="300C1C53">
        <w:rPr>
          <w:rFonts w:ascii="Aptos" w:hAnsi="Aptos" w:eastAsia="Aptos" w:cs="Aptos"/>
        </w:rPr>
        <w:t xml:space="preserve"> Avoids pricing debates by tying it to risk mitigation, not a software license</w:t>
      </w:r>
    </w:p>
    <w:p w:rsidR="63B848B7" w:rsidP="300C1C53" w:rsidRDefault="63B848B7" w14:paraId="2207A6FE" w14:textId="64AE2E59">
      <w:pPr>
        <w:pStyle w:val="Heading3"/>
        <w:spacing w:before="281" w:after="281"/>
      </w:pPr>
      <w:r w:rsidRPr="300C1C53">
        <w:rPr>
          <w:rFonts w:ascii="Aptos" w:hAnsi="Aptos" w:eastAsia="Aptos" w:cs="Aptos"/>
          <w:b/>
          <w:bCs/>
        </w:rPr>
        <w:t>💬 How to Talk About Pricing (Without Numbers)</w:t>
      </w:r>
    </w:p>
    <w:p w:rsidR="63B848B7" w:rsidP="300C1C53" w:rsidRDefault="63B848B7" w14:paraId="5D6F7B9C" w14:textId="7EB9609B">
      <w:pPr>
        <w:spacing w:before="240" w:after="240"/>
      </w:pPr>
      <w:r w:rsidRPr="300C1C53">
        <w:rPr>
          <w:rFonts w:ascii="Aptos" w:hAnsi="Aptos" w:eastAsia="Aptos" w:cs="Aptos"/>
        </w:rPr>
        <w:t>“This is a lightweight layer of protection that costs less than most businesses lose in 30 minutes of downtime. We’ll work with you to roll it into your existing service in a way that makes sense.”</w:t>
      </w:r>
    </w:p>
    <w:p w:rsidR="63B848B7" w:rsidP="300C1C53" w:rsidRDefault="63B848B7" w14:paraId="2379B26C" w14:textId="4F4EF452">
      <w:pPr>
        <w:spacing w:before="240" w:after="240"/>
      </w:pPr>
      <w:r w:rsidRPr="300C1C53">
        <w:rPr>
          <w:rFonts w:ascii="Aptos" w:hAnsi="Aptos" w:eastAsia="Aptos" w:cs="Aptos"/>
        </w:rPr>
        <w:t>“We’re offering this at a level that makes it easy to say yes—it’s not about markup, it’s about protection.”</w:t>
      </w:r>
    </w:p>
    <w:p w:rsidR="63B848B7" w:rsidP="300C1C53" w:rsidRDefault="63B848B7" w14:paraId="50E3E17F" w14:textId="3ED2B197">
      <w:pPr>
        <w:spacing w:before="240" w:after="240"/>
      </w:pPr>
      <w:r w:rsidRPr="300C1C53">
        <w:rPr>
          <w:rFonts w:ascii="Aptos" w:hAnsi="Aptos" w:eastAsia="Aptos" w:cs="Aptos"/>
        </w:rPr>
        <w:lastRenderedPageBreak/>
        <w:t>“We’re not raising prices on anything else—we’re just recommending this as an essential add-on moving forward.”</w:t>
      </w:r>
    </w:p>
    <w:p w:rsidR="300C1C53" w:rsidP="300C1C53" w:rsidRDefault="300C1C53" w14:paraId="7C49D09B" w14:textId="2E7F7539"/>
    <w:sectPr w:rsidR="300C1C53">
      <w:headerReference w:type="default" r:id="rId10"/>
      <w:footerReference w:type="default" r:id="rId11"/>
      <w:pgSz w:w="12240" w:h="15840" w:orient="portrait"/>
      <w:pgMar w:top="720" w:right="720" w:bottom="720" w:left="720" w:header="720" w:footer="720" w:gutter="0"/>
      <w:cols w:space="720"/>
      <w:docGrid w:linePitch="360"/>
      <w:titlePg w:val="1"/>
      <w:headerReference w:type="first" r:id="Rec7cc2541b4e46c8"/>
      <w:footerReference w:type="first" r:id="R9b273184ed0a4e3f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F2B50" w:rsidP="00117924" w:rsidRDefault="007F2B50" w14:paraId="39796522" w14:textId="77777777">
      <w:pPr>
        <w:spacing w:after="0" w:line="240" w:lineRule="auto"/>
      </w:pPr>
      <w:r>
        <w:separator/>
      </w:r>
    </w:p>
  </w:endnote>
  <w:endnote w:type="continuationSeparator" w:id="0">
    <w:p w:rsidR="007F2B50" w:rsidP="00117924" w:rsidRDefault="007F2B50" w14:paraId="370A0D98" w14:textId="77777777">
      <w:pPr>
        <w:spacing w:after="0" w:line="240" w:lineRule="auto"/>
      </w:pPr>
      <w:r>
        <w:continuationSeparator/>
      </w:r>
    </w:p>
  </w:endnote>
  <w:endnote w:type="continuationNotice" w:id="1">
    <w:p w:rsidR="007F2B50" w:rsidRDefault="007F2B50" w14:paraId="12647CA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Sans-Serif">
    <w:altName w:val="Arial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2055"/>
      <w:gridCol w:w="5145"/>
    </w:tblGrid>
    <w:tr w:rsidR="53582BBC" w:rsidTr="499C1553" w14:paraId="7D74B92A" w14:textId="77777777">
      <w:trPr>
        <w:trHeight w:val="525"/>
      </w:trPr>
      <w:tc>
        <w:tcPr>
          <w:tcW w:w="3600" w:type="dxa"/>
        </w:tcPr>
        <w:p w:rsidR="53582BBC" w:rsidP="53582BBC" w:rsidRDefault="499C1553" w14:paraId="5CD4DB63" w14:textId="1143254A">
          <w:pPr>
            <w:ind w:left="-115"/>
          </w:pPr>
          <w:r>
            <w:t>`</w:t>
          </w:r>
          <w:r>
            <w:rPr>
              <w:noProof/>
            </w:rPr>
            <w:drawing>
              <wp:inline distT="0" distB="0" distL="0" distR="0" wp14:anchorId="09990D32" wp14:editId="7FAD8395">
                <wp:extent cx="961717" cy="285944"/>
                <wp:effectExtent l="0" t="0" r="0" b="7620"/>
                <wp:docPr id="2085852413" name="Picture 6" descr="A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1717" cy="285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5" w:type="dxa"/>
        </w:tcPr>
        <w:p w:rsidR="53582BBC" w:rsidP="53582BBC" w:rsidRDefault="53582BBC" w14:paraId="34AC9175" w14:textId="08B31202">
          <w:pPr>
            <w:jc w:val="center"/>
          </w:pPr>
        </w:p>
      </w:tc>
      <w:tc>
        <w:tcPr>
          <w:tcW w:w="5145" w:type="dxa"/>
        </w:tcPr>
        <w:p w:rsidR="53582BBC" w:rsidP="53582BBC" w:rsidRDefault="25F6DA79" w14:paraId="7EBBE0FF" w14:textId="77E6C454">
          <w:pPr>
            <w:ind w:right="-115"/>
            <w:jc w:val="right"/>
            <w:rPr>
              <w:sz w:val="18"/>
              <w:szCs w:val="18"/>
            </w:rPr>
          </w:pPr>
          <w:r>
            <w:br/>
          </w:r>
          <w:r w:rsidRPr="25F6DA79">
            <w:rPr>
              <w:sz w:val="18"/>
              <w:szCs w:val="18"/>
            </w:rPr>
            <w:t xml:space="preserve">Start Your Free 60-Day Trial at Dropsuite.com </w:t>
          </w:r>
        </w:p>
      </w:tc>
    </w:tr>
  </w:tbl>
  <w:p w:rsidR="00117924" w:rsidRDefault="00117924" w14:paraId="443CAFFE" w14:textId="6EE10400"/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0F9A4E0" w:rsidTr="00F9A4E0" w14:paraId="4F055D79">
      <w:trPr>
        <w:trHeight w:val="300"/>
      </w:trPr>
      <w:tc>
        <w:tcPr>
          <w:tcW w:w="3600" w:type="dxa"/>
          <w:tcMar/>
        </w:tcPr>
        <w:p w:rsidR="00F9A4E0" w:rsidP="00F9A4E0" w:rsidRDefault="00F9A4E0" w14:paraId="1566C3AA" w14:textId="4C37EA2D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00F9A4E0" w:rsidP="00F9A4E0" w:rsidRDefault="00F9A4E0" w14:paraId="40D8A9A4" w14:textId="10A4E51D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00F9A4E0" w:rsidP="00F9A4E0" w:rsidRDefault="00F9A4E0" w14:paraId="1DD24715" w14:textId="4293A0B0">
          <w:pPr>
            <w:pStyle w:val="Header"/>
            <w:bidi w:val="0"/>
            <w:ind w:right="-115"/>
            <w:jc w:val="right"/>
          </w:pPr>
        </w:p>
      </w:tc>
    </w:tr>
  </w:tbl>
  <w:p w:rsidR="00F9A4E0" w:rsidP="00F9A4E0" w:rsidRDefault="00F9A4E0" w14:paraId="748586CB" w14:textId="533365E8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F2B50" w:rsidP="00117924" w:rsidRDefault="007F2B50" w14:paraId="525B6F7C" w14:textId="77777777">
      <w:pPr>
        <w:spacing w:after="0" w:line="240" w:lineRule="auto"/>
      </w:pPr>
      <w:r>
        <w:separator/>
      </w:r>
    </w:p>
  </w:footnote>
  <w:footnote w:type="continuationSeparator" w:id="0">
    <w:p w:rsidR="007F2B50" w:rsidP="00117924" w:rsidRDefault="007F2B50" w14:paraId="1C268D94" w14:textId="77777777">
      <w:pPr>
        <w:spacing w:after="0" w:line="240" w:lineRule="auto"/>
      </w:pPr>
      <w:r>
        <w:continuationSeparator/>
      </w:r>
    </w:p>
  </w:footnote>
  <w:footnote w:type="continuationNotice" w:id="1">
    <w:p w:rsidR="007F2B50" w:rsidRDefault="007F2B50" w14:paraId="69A4D5C0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3582BBC" w:rsidTr="53582BBC" w14:paraId="0D922D4F" w14:textId="77777777">
      <w:trPr>
        <w:trHeight w:val="300"/>
      </w:trPr>
      <w:tc>
        <w:tcPr>
          <w:tcW w:w="3600" w:type="dxa"/>
        </w:tcPr>
        <w:p w:rsidR="53582BBC" w:rsidP="53582BBC" w:rsidRDefault="53582BBC" w14:paraId="7C897EF8" w14:textId="46FF9F70">
          <w:pPr>
            <w:ind w:left="-115"/>
          </w:pPr>
        </w:p>
      </w:tc>
      <w:tc>
        <w:tcPr>
          <w:tcW w:w="3600" w:type="dxa"/>
        </w:tcPr>
        <w:p w:rsidR="53582BBC" w:rsidP="53582BBC" w:rsidRDefault="53582BBC" w14:paraId="17B38649" w14:textId="4227AE41">
          <w:pPr>
            <w:jc w:val="center"/>
          </w:pPr>
        </w:p>
      </w:tc>
      <w:tc>
        <w:tcPr>
          <w:tcW w:w="3600" w:type="dxa"/>
        </w:tcPr>
        <w:p w:rsidR="53582BBC" w:rsidP="53582BBC" w:rsidRDefault="53582BBC" w14:paraId="2CB05533" w14:textId="7AFC2042">
          <w:pPr>
            <w:ind w:right="-115"/>
            <w:jc w:val="right"/>
          </w:pPr>
        </w:p>
      </w:tc>
    </w:tr>
  </w:tbl>
  <w:p w:rsidR="00117924" w:rsidRDefault="00117924" w14:paraId="525990AB" w14:textId="783D74AE"/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00F9A4E0" w:rsidRDefault="00F9A4E0" w14:paraId="715E750F" w14:textId="4427CEDB">
    <w:r w:rsidR="00F9A4E0">
      <w:drawing>
        <wp:inline wp14:editId="2BC816BC" wp14:anchorId="2D7D06C2">
          <wp:extent cx="6858000" cy="1352550"/>
          <wp:effectExtent l="0" t="0" r="0" b="0"/>
          <wp:docPr id="454579086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3793f45e1dcd4305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352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EE72D"/>
    <w:multiLevelType w:val="hybridMultilevel"/>
    <w:tmpl w:val="9E2447D2"/>
    <w:lvl w:ilvl="0" w:tplc="92123E0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F69AA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3409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8AC6A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7DA46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42E224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7B6ED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5E73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F426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D69EC8"/>
    <w:multiLevelType w:val="hybridMultilevel"/>
    <w:tmpl w:val="CFDEF0FA"/>
    <w:lvl w:ilvl="0" w:tplc="31D2A2C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9103F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B7E85F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C2CE54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64292B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B3049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4066AE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E2EB9C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DE6EB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72C1C87"/>
    <w:multiLevelType w:val="hybridMultilevel"/>
    <w:tmpl w:val="C9E4EAEA"/>
    <w:lvl w:ilvl="0" w:tplc="D4A40D7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FB04B1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726665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BCE8B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FF6272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40E74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B21C3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3442D2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7CC47D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792927B"/>
    <w:multiLevelType w:val="hybridMultilevel"/>
    <w:tmpl w:val="DEFAA2AC"/>
    <w:lvl w:ilvl="0" w:tplc="26F618A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DFCFB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31A5E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7245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5EF1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EC3B6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7661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0ABA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6A28C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BE7403C"/>
    <w:multiLevelType w:val="hybridMultilevel"/>
    <w:tmpl w:val="D9D8B174"/>
    <w:lvl w:ilvl="0" w:tplc="20FE172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A84C8D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3B8C22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FECBBE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7A0DC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610F21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7DCE5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4ACC7E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39C82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23A683B"/>
    <w:multiLevelType w:val="hybridMultilevel"/>
    <w:tmpl w:val="5ACA87EA"/>
    <w:lvl w:ilvl="0" w:tplc="A5BE102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F246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5AEA2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A7E4D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40229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6602E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D4DA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5872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EF016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517E085"/>
    <w:multiLevelType w:val="hybridMultilevel"/>
    <w:tmpl w:val="4D1EDECE"/>
    <w:lvl w:ilvl="0" w:tplc="2CC60EB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BE081F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934271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752221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AAEE77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CF8D91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496FC1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BD2074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6587E6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996F364"/>
    <w:multiLevelType w:val="hybridMultilevel"/>
    <w:tmpl w:val="D1205E90"/>
    <w:lvl w:ilvl="0" w:tplc="529A7652">
      <w:start w:val="1"/>
      <w:numFmt w:val="bullet"/>
      <w:lvlText w:val=""/>
      <w:lvlJc w:val="left"/>
      <w:pPr>
        <w:ind w:left="720" w:hanging="360"/>
      </w:pPr>
      <w:rPr>
        <w:rFonts w:hint="default" w:ascii="Arial,Sans-Serif" w:hAnsi="Arial,Sans-Serif"/>
      </w:rPr>
    </w:lvl>
    <w:lvl w:ilvl="1" w:tplc="BB52DF5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A035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7608E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40CD3D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7E29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FEF2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561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2FC11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BE1FB77"/>
    <w:multiLevelType w:val="hybridMultilevel"/>
    <w:tmpl w:val="C8A620BC"/>
    <w:lvl w:ilvl="0" w:tplc="369AFFEE">
      <w:start w:val="1"/>
      <w:numFmt w:val="decimal"/>
      <w:lvlText w:val="%1."/>
      <w:lvlJc w:val="left"/>
      <w:pPr>
        <w:ind w:left="720" w:hanging="360"/>
      </w:pPr>
    </w:lvl>
    <w:lvl w:ilvl="1" w:tplc="1178AF76">
      <w:start w:val="1"/>
      <w:numFmt w:val="lowerLetter"/>
      <w:lvlText w:val="%2."/>
      <w:lvlJc w:val="left"/>
      <w:pPr>
        <w:ind w:left="1440" w:hanging="360"/>
      </w:pPr>
    </w:lvl>
    <w:lvl w:ilvl="2" w:tplc="E6A26D70">
      <w:start w:val="1"/>
      <w:numFmt w:val="lowerRoman"/>
      <w:lvlText w:val="%3."/>
      <w:lvlJc w:val="right"/>
      <w:pPr>
        <w:ind w:left="2160" w:hanging="180"/>
      </w:pPr>
    </w:lvl>
    <w:lvl w:ilvl="3" w:tplc="D50E2A02">
      <w:start w:val="1"/>
      <w:numFmt w:val="decimal"/>
      <w:lvlText w:val="%4."/>
      <w:lvlJc w:val="left"/>
      <w:pPr>
        <w:ind w:left="2880" w:hanging="360"/>
      </w:pPr>
    </w:lvl>
    <w:lvl w:ilvl="4" w:tplc="E0FEEC20">
      <w:start w:val="1"/>
      <w:numFmt w:val="lowerLetter"/>
      <w:lvlText w:val="%5."/>
      <w:lvlJc w:val="left"/>
      <w:pPr>
        <w:ind w:left="3600" w:hanging="360"/>
      </w:pPr>
    </w:lvl>
    <w:lvl w:ilvl="5" w:tplc="23CE05EE">
      <w:start w:val="1"/>
      <w:numFmt w:val="lowerRoman"/>
      <w:lvlText w:val="%6."/>
      <w:lvlJc w:val="right"/>
      <w:pPr>
        <w:ind w:left="4320" w:hanging="180"/>
      </w:pPr>
    </w:lvl>
    <w:lvl w:ilvl="6" w:tplc="D45EB16A">
      <w:start w:val="1"/>
      <w:numFmt w:val="decimal"/>
      <w:lvlText w:val="%7."/>
      <w:lvlJc w:val="left"/>
      <w:pPr>
        <w:ind w:left="5040" w:hanging="360"/>
      </w:pPr>
    </w:lvl>
    <w:lvl w:ilvl="7" w:tplc="C4F475CC">
      <w:start w:val="1"/>
      <w:numFmt w:val="lowerLetter"/>
      <w:lvlText w:val="%8."/>
      <w:lvlJc w:val="left"/>
      <w:pPr>
        <w:ind w:left="5760" w:hanging="360"/>
      </w:pPr>
    </w:lvl>
    <w:lvl w:ilvl="8" w:tplc="ACC4789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2A842"/>
    <w:multiLevelType w:val="hybridMultilevel"/>
    <w:tmpl w:val="8464828A"/>
    <w:lvl w:ilvl="0" w:tplc="827C6E7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620BF2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072341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3BC19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CDCB36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E74A20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C967E5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92E77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24017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FEBA7B6"/>
    <w:multiLevelType w:val="hybridMultilevel"/>
    <w:tmpl w:val="3996AA6E"/>
    <w:lvl w:ilvl="0" w:tplc="AB964BC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4340A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ECDE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83478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CECFB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B2E7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E0BB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0EE2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CCC0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19A4095"/>
    <w:multiLevelType w:val="hybridMultilevel"/>
    <w:tmpl w:val="93607514"/>
    <w:lvl w:ilvl="0" w:tplc="EAC0669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9882A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E10E7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A9EE6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B884E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220ED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FB424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3EACE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9A0879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6F9A8B6"/>
    <w:multiLevelType w:val="hybridMultilevel"/>
    <w:tmpl w:val="9408804C"/>
    <w:lvl w:ilvl="0" w:tplc="6DF84F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0802D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3A2F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70662D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BF2FF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DF6E2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210FD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364453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29AA9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8DCF4C0"/>
    <w:multiLevelType w:val="hybridMultilevel"/>
    <w:tmpl w:val="E4C60994"/>
    <w:lvl w:ilvl="0" w:tplc="BF4EA4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A6061D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6A26A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787F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AAD8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B38A7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D686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5494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5AFA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3B300B24"/>
    <w:multiLevelType w:val="hybridMultilevel"/>
    <w:tmpl w:val="42308BBC"/>
    <w:lvl w:ilvl="0" w:tplc="4C000AC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DD2CDE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7C6B4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584848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712A9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5340D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75E564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CB48E4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801BE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F7056A7"/>
    <w:multiLevelType w:val="hybridMultilevel"/>
    <w:tmpl w:val="858245B6"/>
    <w:lvl w:ilvl="0" w:tplc="B87AB0F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5EE955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1B83A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47827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5845D1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D0CD9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6FEF3E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ABED24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EC5B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F769816"/>
    <w:multiLevelType w:val="hybridMultilevel"/>
    <w:tmpl w:val="4C5E02F8"/>
    <w:lvl w:ilvl="0" w:tplc="2A5ED8A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B4018A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2C44C5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01C9ED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29A8F4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9AC344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3141D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59AF5F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160E52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7A3C821"/>
    <w:multiLevelType w:val="hybridMultilevel"/>
    <w:tmpl w:val="5C72DF4C"/>
    <w:lvl w:ilvl="0" w:tplc="1A4E63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6CDF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3EAB8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FD2DA5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E4C8C0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BD61C7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C54964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94AA50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31C15B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2C503B9"/>
    <w:multiLevelType w:val="hybridMultilevel"/>
    <w:tmpl w:val="D1BCB510"/>
    <w:lvl w:ilvl="0" w:tplc="BC0A68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3E092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B6ECD6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BAEF83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126B1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FF4BB0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ACE5E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3B2AAA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C2AA2B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D889749"/>
    <w:multiLevelType w:val="hybridMultilevel"/>
    <w:tmpl w:val="FA1A519A"/>
    <w:lvl w:ilvl="0" w:tplc="F156082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A56C9D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89E23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5F2C1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2A5AD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396FA4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E3E758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BFAD3B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6AAD4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880E844"/>
    <w:multiLevelType w:val="hybridMultilevel"/>
    <w:tmpl w:val="277C0BF4"/>
    <w:lvl w:ilvl="0" w:tplc="06262BD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7B44F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B60C78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F8453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3D0DCB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5AC0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F8D39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D5211C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4885B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67574049">
    <w:abstractNumId w:val="12"/>
  </w:num>
  <w:num w:numId="2" w16cid:durableId="341512993">
    <w:abstractNumId w:val="15"/>
  </w:num>
  <w:num w:numId="3" w16cid:durableId="244463729">
    <w:abstractNumId w:val="19"/>
  </w:num>
  <w:num w:numId="4" w16cid:durableId="1625885572">
    <w:abstractNumId w:val="14"/>
  </w:num>
  <w:num w:numId="5" w16cid:durableId="1650939907">
    <w:abstractNumId w:val="20"/>
  </w:num>
  <w:num w:numId="6" w16cid:durableId="1757701143">
    <w:abstractNumId w:val="16"/>
  </w:num>
  <w:num w:numId="7" w16cid:durableId="1708606126">
    <w:abstractNumId w:val="4"/>
  </w:num>
  <w:num w:numId="8" w16cid:durableId="469858649">
    <w:abstractNumId w:val="2"/>
  </w:num>
  <w:num w:numId="9" w16cid:durableId="1100950362">
    <w:abstractNumId w:val="11"/>
  </w:num>
  <w:num w:numId="10" w16cid:durableId="1011759066">
    <w:abstractNumId w:val="9"/>
  </w:num>
  <w:num w:numId="11" w16cid:durableId="1738282462">
    <w:abstractNumId w:val="6"/>
  </w:num>
  <w:num w:numId="12" w16cid:durableId="295112075">
    <w:abstractNumId w:val="18"/>
  </w:num>
  <w:num w:numId="13" w16cid:durableId="824277227">
    <w:abstractNumId w:val="1"/>
  </w:num>
  <w:num w:numId="14" w16cid:durableId="2006857218">
    <w:abstractNumId w:val="17"/>
  </w:num>
  <w:num w:numId="15" w16cid:durableId="1103495416">
    <w:abstractNumId w:val="3"/>
  </w:num>
  <w:num w:numId="16" w16cid:durableId="114103637">
    <w:abstractNumId w:val="5"/>
  </w:num>
  <w:num w:numId="17" w16cid:durableId="1364673928">
    <w:abstractNumId w:val="8"/>
  </w:num>
  <w:num w:numId="18" w16cid:durableId="94907204">
    <w:abstractNumId w:val="0"/>
  </w:num>
  <w:num w:numId="19" w16cid:durableId="1100447638">
    <w:abstractNumId w:val="13"/>
  </w:num>
  <w:num w:numId="20" w16cid:durableId="1030762121">
    <w:abstractNumId w:val="10"/>
  </w:num>
  <w:num w:numId="21" w16cid:durableId="17963665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49CADE2"/>
    <w:rsid w:val="00037729"/>
    <w:rsid w:val="000546DA"/>
    <w:rsid w:val="00065565"/>
    <w:rsid w:val="000730C9"/>
    <w:rsid w:val="0007557B"/>
    <w:rsid w:val="001168D8"/>
    <w:rsid w:val="00117924"/>
    <w:rsid w:val="00147563"/>
    <w:rsid w:val="00170C47"/>
    <w:rsid w:val="001A69D7"/>
    <w:rsid w:val="00213F19"/>
    <w:rsid w:val="002201AC"/>
    <w:rsid w:val="00235370"/>
    <w:rsid w:val="0025358F"/>
    <w:rsid w:val="0026050B"/>
    <w:rsid w:val="00262704"/>
    <w:rsid w:val="00263E2F"/>
    <w:rsid w:val="002952C6"/>
    <w:rsid w:val="002A7A01"/>
    <w:rsid w:val="002B01E4"/>
    <w:rsid w:val="002B11FB"/>
    <w:rsid w:val="002C3ECA"/>
    <w:rsid w:val="002C72FB"/>
    <w:rsid w:val="002E01BE"/>
    <w:rsid w:val="0033290B"/>
    <w:rsid w:val="00347D60"/>
    <w:rsid w:val="003558C3"/>
    <w:rsid w:val="00374565"/>
    <w:rsid w:val="003750EF"/>
    <w:rsid w:val="003A0B4A"/>
    <w:rsid w:val="003B54AD"/>
    <w:rsid w:val="003F5746"/>
    <w:rsid w:val="00417CD1"/>
    <w:rsid w:val="004357C0"/>
    <w:rsid w:val="00453B0A"/>
    <w:rsid w:val="00455791"/>
    <w:rsid w:val="0047119F"/>
    <w:rsid w:val="004A0686"/>
    <w:rsid w:val="004A60D9"/>
    <w:rsid w:val="0051003A"/>
    <w:rsid w:val="00513C9E"/>
    <w:rsid w:val="00523156"/>
    <w:rsid w:val="0052643C"/>
    <w:rsid w:val="0053EACD"/>
    <w:rsid w:val="00555414"/>
    <w:rsid w:val="00621E21"/>
    <w:rsid w:val="00625684"/>
    <w:rsid w:val="00631F14"/>
    <w:rsid w:val="00642285"/>
    <w:rsid w:val="0066671D"/>
    <w:rsid w:val="006B2933"/>
    <w:rsid w:val="006C13F5"/>
    <w:rsid w:val="006F3678"/>
    <w:rsid w:val="007471FA"/>
    <w:rsid w:val="00761255"/>
    <w:rsid w:val="00783300"/>
    <w:rsid w:val="00794971"/>
    <w:rsid w:val="007A76F6"/>
    <w:rsid w:val="007B5883"/>
    <w:rsid w:val="007F2B50"/>
    <w:rsid w:val="00820A9C"/>
    <w:rsid w:val="00883D7F"/>
    <w:rsid w:val="008A4466"/>
    <w:rsid w:val="008F171E"/>
    <w:rsid w:val="009C6515"/>
    <w:rsid w:val="00A03CBA"/>
    <w:rsid w:val="00AB302E"/>
    <w:rsid w:val="00AC6420"/>
    <w:rsid w:val="00AF6EC9"/>
    <w:rsid w:val="00B024C6"/>
    <w:rsid w:val="00B077C9"/>
    <w:rsid w:val="00B63E6B"/>
    <w:rsid w:val="00BF241D"/>
    <w:rsid w:val="00C70D0B"/>
    <w:rsid w:val="00C979CF"/>
    <w:rsid w:val="00CA79EA"/>
    <w:rsid w:val="00D37912"/>
    <w:rsid w:val="00D90331"/>
    <w:rsid w:val="00E325F5"/>
    <w:rsid w:val="00E47837"/>
    <w:rsid w:val="00EC4E95"/>
    <w:rsid w:val="00ED6C21"/>
    <w:rsid w:val="00F31FD7"/>
    <w:rsid w:val="00F33740"/>
    <w:rsid w:val="00F45CAE"/>
    <w:rsid w:val="00F66549"/>
    <w:rsid w:val="00F73A90"/>
    <w:rsid w:val="00F91A86"/>
    <w:rsid w:val="00F9A4E0"/>
    <w:rsid w:val="00FC5231"/>
    <w:rsid w:val="00FC7A40"/>
    <w:rsid w:val="00FE03A6"/>
    <w:rsid w:val="00FF6736"/>
    <w:rsid w:val="03CF0A24"/>
    <w:rsid w:val="04D8DDF5"/>
    <w:rsid w:val="05BA01D2"/>
    <w:rsid w:val="069DEBD0"/>
    <w:rsid w:val="0907788F"/>
    <w:rsid w:val="0CE834C0"/>
    <w:rsid w:val="0D2E62A0"/>
    <w:rsid w:val="0D763587"/>
    <w:rsid w:val="0D8FBF9B"/>
    <w:rsid w:val="0DBFE2AC"/>
    <w:rsid w:val="0EDA29A2"/>
    <w:rsid w:val="0EDF908E"/>
    <w:rsid w:val="0F9258B6"/>
    <w:rsid w:val="10A6ADC7"/>
    <w:rsid w:val="10DD4FD4"/>
    <w:rsid w:val="11040F0D"/>
    <w:rsid w:val="122A98F0"/>
    <w:rsid w:val="127717EF"/>
    <w:rsid w:val="14D449EB"/>
    <w:rsid w:val="14DE3ACF"/>
    <w:rsid w:val="15147B80"/>
    <w:rsid w:val="18989EC9"/>
    <w:rsid w:val="1DD394C9"/>
    <w:rsid w:val="1E2CAA0A"/>
    <w:rsid w:val="202C19D7"/>
    <w:rsid w:val="206FC803"/>
    <w:rsid w:val="20E8A3A3"/>
    <w:rsid w:val="21E144B5"/>
    <w:rsid w:val="25F6DA79"/>
    <w:rsid w:val="2684CA11"/>
    <w:rsid w:val="26D0A1B7"/>
    <w:rsid w:val="27D90623"/>
    <w:rsid w:val="29A12746"/>
    <w:rsid w:val="29B7C974"/>
    <w:rsid w:val="2A4DBCC3"/>
    <w:rsid w:val="2CB584C3"/>
    <w:rsid w:val="2CCBDC79"/>
    <w:rsid w:val="2DEF691A"/>
    <w:rsid w:val="300C1C53"/>
    <w:rsid w:val="30FA684D"/>
    <w:rsid w:val="312F4790"/>
    <w:rsid w:val="325A992A"/>
    <w:rsid w:val="347AA84E"/>
    <w:rsid w:val="368DE388"/>
    <w:rsid w:val="37D5A9FB"/>
    <w:rsid w:val="37DFB8A0"/>
    <w:rsid w:val="38008549"/>
    <w:rsid w:val="386A9738"/>
    <w:rsid w:val="38DF6CBA"/>
    <w:rsid w:val="3D1C9450"/>
    <w:rsid w:val="3EB51CDC"/>
    <w:rsid w:val="3EFC1C98"/>
    <w:rsid w:val="3F3EB896"/>
    <w:rsid w:val="402325F6"/>
    <w:rsid w:val="407963D3"/>
    <w:rsid w:val="4288DD99"/>
    <w:rsid w:val="42B1E05B"/>
    <w:rsid w:val="4541BDBA"/>
    <w:rsid w:val="4649FBAD"/>
    <w:rsid w:val="46EA1ABB"/>
    <w:rsid w:val="474F301F"/>
    <w:rsid w:val="47DB1A29"/>
    <w:rsid w:val="4868AF2D"/>
    <w:rsid w:val="48EFCC4C"/>
    <w:rsid w:val="499C1553"/>
    <w:rsid w:val="4B1F03A7"/>
    <w:rsid w:val="4B981B2A"/>
    <w:rsid w:val="4CC32D9E"/>
    <w:rsid w:val="4EAB3E5B"/>
    <w:rsid w:val="4F45441A"/>
    <w:rsid w:val="509C4228"/>
    <w:rsid w:val="51A9E83F"/>
    <w:rsid w:val="51B08347"/>
    <w:rsid w:val="523B2DCA"/>
    <w:rsid w:val="52841512"/>
    <w:rsid w:val="52CD5967"/>
    <w:rsid w:val="53582BBC"/>
    <w:rsid w:val="5435ED32"/>
    <w:rsid w:val="54C03900"/>
    <w:rsid w:val="5526EFFB"/>
    <w:rsid w:val="5531F9A7"/>
    <w:rsid w:val="571825F7"/>
    <w:rsid w:val="57DBE635"/>
    <w:rsid w:val="584E5272"/>
    <w:rsid w:val="589DD53F"/>
    <w:rsid w:val="5951B0A4"/>
    <w:rsid w:val="5A29BBE3"/>
    <w:rsid w:val="5B073914"/>
    <w:rsid w:val="5B94D0E6"/>
    <w:rsid w:val="5BEF49FB"/>
    <w:rsid w:val="5CB75D2A"/>
    <w:rsid w:val="5D6376D6"/>
    <w:rsid w:val="5DA71678"/>
    <w:rsid w:val="5EEEDB55"/>
    <w:rsid w:val="5EF289C4"/>
    <w:rsid w:val="5F67C7C8"/>
    <w:rsid w:val="5FA72823"/>
    <w:rsid w:val="60EC813A"/>
    <w:rsid w:val="62380B2E"/>
    <w:rsid w:val="63243EDD"/>
    <w:rsid w:val="63B848B7"/>
    <w:rsid w:val="63DEFBDC"/>
    <w:rsid w:val="63E2B78E"/>
    <w:rsid w:val="649CADE2"/>
    <w:rsid w:val="64B43BAC"/>
    <w:rsid w:val="66B9536D"/>
    <w:rsid w:val="69EA0361"/>
    <w:rsid w:val="6A30B59D"/>
    <w:rsid w:val="6C9AFEDA"/>
    <w:rsid w:val="6CAC0858"/>
    <w:rsid w:val="6D1502B2"/>
    <w:rsid w:val="6D9968EC"/>
    <w:rsid w:val="6DC08219"/>
    <w:rsid w:val="6EF1FDA5"/>
    <w:rsid w:val="71D6D7BC"/>
    <w:rsid w:val="74D4A1A9"/>
    <w:rsid w:val="74EE4961"/>
    <w:rsid w:val="7618160E"/>
    <w:rsid w:val="7670E5AD"/>
    <w:rsid w:val="76A0047B"/>
    <w:rsid w:val="7940513B"/>
    <w:rsid w:val="7A3D073D"/>
    <w:rsid w:val="7B6CE7D4"/>
    <w:rsid w:val="7BE4D3B5"/>
    <w:rsid w:val="7C39E332"/>
    <w:rsid w:val="7C554534"/>
    <w:rsid w:val="7C71F095"/>
    <w:rsid w:val="7CD35159"/>
    <w:rsid w:val="7D890DBF"/>
    <w:rsid w:val="7DF950CD"/>
    <w:rsid w:val="7E99B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CADE2"/>
  <w15:chartTrackingRefBased/>
  <w15:docId w15:val="{1103C662-3DA7-40CB-B824-46ABD0B1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5531F9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5531F9A7"/>
    <w:rPr>
      <w:color w:val="467886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3300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1F14"/>
    <w:rPr>
      <w:color w:val="605E5C"/>
      <w:shd w:val="clear" w:color="auto" w:fill="E1DFDD"/>
    </w:rPr>
  </w:style>
  <w:style w:type="paragraph" w:styleId="Header">
    <w:uiPriority w:val="99"/>
    <w:name w:val="header"/>
    <w:basedOn w:val="Normal"/>
    <w:unhideWhenUsed/>
    <w:rsid w:val="00F9A4E0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00F9A4E0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ec7cc2541b4e46c8" /><Relationship Type="http://schemas.openxmlformats.org/officeDocument/2006/relationships/footer" Target="footer2.xml" Id="R9b273184ed0a4e3f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jpg" Id="R3793f45e1dcd430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0f30dd-32c1-4a3e-9524-4d9f028d604e">
      <Terms xmlns="http://schemas.microsoft.com/office/infopath/2007/PartnerControls"/>
    </lcf76f155ced4ddcb4097134ff3c332f>
    <TaxCatchAll xmlns="408ee824-c55b-4cb7-8dcd-8f085745c45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895F898EC3643AC7FCA07C700C05B" ma:contentTypeVersion="16" ma:contentTypeDescription="Create a new document." ma:contentTypeScope="" ma:versionID="b3c11d94ed18604bda0a299713f880fd">
  <xsd:schema xmlns:xsd="http://www.w3.org/2001/XMLSchema" xmlns:xs="http://www.w3.org/2001/XMLSchema" xmlns:p="http://schemas.microsoft.com/office/2006/metadata/properties" xmlns:ns2="620f30dd-32c1-4a3e-9524-4d9f028d604e" xmlns:ns3="408ee824-c55b-4cb7-8dcd-8f085745c45c" targetNamespace="http://schemas.microsoft.com/office/2006/metadata/properties" ma:root="true" ma:fieldsID="5f7ab8b90613cc710a853c4e38fc2c4b" ns2:_="" ns3:_="">
    <xsd:import namespace="620f30dd-32c1-4a3e-9524-4d9f028d604e"/>
    <xsd:import namespace="408ee824-c55b-4cb7-8dcd-8f085745c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f30dd-32c1-4a3e-9524-4d9f028d6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7a42434-a87b-43c5-a670-26f984dc3d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ee824-c55b-4cb7-8dcd-8f085745c45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6d31a2b-bed5-426d-904d-d78a27e95951}" ma:internalName="TaxCatchAll" ma:showField="CatchAllData" ma:web="408ee824-c55b-4cb7-8dcd-8f085745c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E55CA9-22F2-48A9-8B31-AC07FCC4A26E}">
  <ds:schemaRefs>
    <ds:schemaRef ds:uri="http://schemas.microsoft.com/office/2006/metadata/properties"/>
    <ds:schemaRef ds:uri="http://schemas.microsoft.com/office/infopath/2007/PartnerControls"/>
    <ds:schemaRef ds:uri="620f30dd-32c1-4a3e-9524-4d9f028d604e"/>
    <ds:schemaRef ds:uri="408ee824-c55b-4cb7-8dcd-8f085745c45c"/>
  </ds:schemaRefs>
</ds:datastoreItem>
</file>

<file path=customXml/itemProps2.xml><?xml version="1.0" encoding="utf-8"?>
<ds:datastoreItem xmlns:ds="http://schemas.openxmlformats.org/officeDocument/2006/customXml" ds:itemID="{C656A31B-346C-4BB1-B4E4-0CB4F3409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0f30dd-32c1-4a3e-9524-4d9f028d604e"/>
    <ds:schemaRef ds:uri="408ee824-c55b-4cb7-8dcd-8f085745c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70FC2-068E-48D0-B254-4986248E409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Katy Snyder</dc:creator>
  <keywords/>
  <dc:description/>
  <lastModifiedBy>Katy Snyder</lastModifiedBy>
  <revision>42</revision>
  <dcterms:created xsi:type="dcterms:W3CDTF">2025-02-20T02:44:00.0000000Z</dcterms:created>
  <dcterms:modified xsi:type="dcterms:W3CDTF">2025-04-14T22:13:46.9883224Z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0x010100617895F898EC3643AC7FCA07C700C05B</vt:lpwstr>
  </property>
  <property fmtid="{D5CDD505-2E9C-101B-9397-08002B2CF9AE}" pid="3" name="MediaServiceImageTags">
    <vt:lpwstr/>
  </property>
</Properties>
</file>